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6A" w:rsidRDefault="004C2D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b/>
          <w:sz w:val="36"/>
        </w:rPr>
      </w:pPr>
      <w:bookmarkStart w:id="0" w:name="_GoBack"/>
      <w:bookmarkEnd w:id="0"/>
    </w:p>
    <w:p w:rsidR="004C2D6A" w:rsidRDefault="00165C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b/>
          <w:sz w:val="36"/>
        </w:rPr>
      </w:pPr>
      <w:r>
        <w:rPr>
          <w:b/>
          <w:sz w:val="36"/>
        </w:rPr>
        <w:t>AA (GB) Website</w:t>
      </w:r>
    </w:p>
    <w:p w:rsidR="004C2D6A" w:rsidRDefault="00165C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>The General Service Board of Alcoholics Anonymous GB was tasked by Conference 1998, Committee 6, to provide and maintain a presence on the Internet on behalf of the Fellowship of Great Britain.</w:t>
      </w:r>
    </w:p>
    <w:p w:rsidR="004C2D6A" w:rsidRDefault="00165C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 xml:space="preserve">The national AAGB website is located at </w:t>
      </w:r>
      <w:r>
        <w:rPr>
          <w:color w:val="0000FF"/>
          <w:sz w:val="28"/>
          <w:u w:val="single"/>
        </w:rPr>
        <w:t>www.alcoholics-anonymous.org.uk</w:t>
      </w:r>
      <w:r>
        <w:rPr>
          <w:sz w:val="28"/>
        </w:rPr>
        <w:t>, and is administered on behalf of the Fellowship by the General Service Board via the Electronic Communications Sub Committee (ECSC) and by the General Service Office (GSO) of Great Britain.</w:t>
      </w:r>
    </w:p>
    <w:p w:rsidR="004C2D6A" w:rsidRDefault="00165CCE" w:rsidP="00165C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trike/>
          <w:color w:val="00B050"/>
        </w:rPr>
      </w:pPr>
      <w:r>
        <w:rPr>
          <w:color w:val="FF0000"/>
        </w:rPr>
        <w:t xml:space="preserve">In addition to the ECSC and GSO staff, the website services are </w:t>
      </w:r>
      <w:r w:rsidRPr="0077764D">
        <w:rPr>
          <w:color w:val="FF0000"/>
        </w:rPr>
        <w:t xml:space="preserve">supported by </w:t>
      </w:r>
      <w:r w:rsidRPr="00A7495B">
        <w:rPr>
          <w:color w:val="FF0000"/>
        </w:rPr>
        <w:t>Third</w:t>
      </w:r>
      <w:r>
        <w:rPr>
          <w:color w:val="FF0000"/>
        </w:rPr>
        <w:t xml:space="preserve"> </w:t>
      </w:r>
      <w:r w:rsidRPr="0077764D">
        <w:rPr>
          <w:color w:val="FF0000"/>
        </w:rPr>
        <w:t xml:space="preserve">Party Suppliers for </w:t>
      </w:r>
      <w:r>
        <w:rPr>
          <w:color w:val="FF0000"/>
        </w:rPr>
        <w:t>server hosting. Technical</w:t>
      </w:r>
      <w:r w:rsidRPr="0077764D">
        <w:rPr>
          <w:color w:val="FF0000"/>
        </w:rPr>
        <w:t xml:space="preserve"> support work </w:t>
      </w:r>
      <w:r w:rsidRPr="002B1174">
        <w:rPr>
          <w:color w:val="FF0000"/>
        </w:rPr>
        <w:t xml:space="preserve">may be </w:t>
      </w:r>
      <w:r>
        <w:rPr>
          <w:color w:val="FF0000"/>
        </w:rPr>
        <w:t>outsourced</w:t>
      </w:r>
      <w:r w:rsidRPr="0077764D">
        <w:rPr>
          <w:color w:val="FF0000"/>
        </w:rPr>
        <w:t xml:space="preserve"> by the General Service Board.</w:t>
      </w:r>
    </w:p>
    <w:p w:rsidR="004C2D6A" w:rsidRDefault="00165C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>Alcoholics-Anonymous.org.uk is a multi-function site with dedicated areas allocated to fulfilling our Primary Purpose and to providing services to the Fellowship.</w:t>
      </w:r>
    </w:p>
    <w:p w:rsidR="004C2D6A" w:rsidRDefault="00165C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>In accordance with Conference 2013 decision, the following external links should be allowed (using an appropriate disclaimer):</w:t>
      </w:r>
    </w:p>
    <w:p w:rsidR="004C2D6A" w:rsidRDefault="00165CCE">
      <w:pPr>
        <w:pStyle w:val="Body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ind w:left="340" w:hanging="340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The websites of other national AA General Service Offices</w:t>
      </w:r>
    </w:p>
    <w:p w:rsidR="004C2D6A" w:rsidRDefault="00165CCE">
      <w:pPr>
        <w:pStyle w:val="Body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ind w:left="340" w:hanging="340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Mapping software, to aid searches for meetings</w:t>
      </w:r>
    </w:p>
    <w:p w:rsidR="004C2D6A" w:rsidRDefault="00165CCE">
      <w:pPr>
        <w:pStyle w:val="Body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ind w:left="340" w:hanging="340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Language translation software, to aid people for whom English is not their first language</w:t>
      </w:r>
    </w:p>
    <w:p w:rsidR="004C2D6A" w:rsidRDefault="00165CCE">
      <w:pPr>
        <w:pStyle w:val="Body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ind w:left="340" w:hanging="340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Secure payment services websites, to allow members to use the online shop</w:t>
      </w:r>
    </w:p>
    <w:p w:rsidR="004C2D6A" w:rsidRDefault="00165C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  <w:rPr>
          <w:sz w:val="28"/>
        </w:rPr>
      </w:pPr>
      <w:r>
        <w:rPr>
          <w:sz w:val="28"/>
        </w:rPr>
        <w:t>All other external links will require Conference approval.</w:t>
      </w:r>
    </w:p>
    <w:p w:rsidR="004C2D6A" w:rsidRDefault="004C2D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00"/>
      </w:pPr>
    </w:p>
    <w:p w:rsidR="004C2D6A" w:rsidRDefault="004C2D6A">
      <w:pPr>
        <w:rPr>
          <w:i/>
        </w:rPr>
      </w:pPr>
    </w:p>
    <w:sectPr w:rsidR="004C2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0" w:h="16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D6A" w:rsidRDefault="00165CCE">
      <w:r>
        <w:separator/>
      </w:r>
    </w:p>
  </w:endnote>
  <w:endnote w:type="continuationSeparator" w:id="0">
    <w:p w:rsidR="004C2D6A" w:rsidRDefault="0016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6A" w:rsidRDefault="00165CCE">
    <w:pPr>
      <w:rPr>
        <w:i/>
      </w:rPr>
    </w:pPr>
    <w:r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6A" w:rsidRDefault="00165CCE">
    <w:pPr>
      <w:rPr>
        <w:i/>
      </w:rPr>
    </w:pPr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6A" w:rsidRDefault="00165CCE" w:rsidP="00165CCE">
    <w:pPr>
      <w:jc w:val="right"/>
      <w:rPr>
        <w:i/>
      </w:rPr>
    </w:pPr>
    <w:r>
      <w:rPr>
        <w:i/>
      </w:rPr>
      <w:t xml:space="preserve"> V 1.0 Mar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D6A" w:rsidRDefault="00165CCE">
      <w:r>
        <w:separator/>
      </w:r>
    </w:p>
  </w:footnote>
  <w:footnote w:type="continuationSeparator" w:id="0">
    <w:p w:rsidR="004C2D6A" w:rsidRDefault="0016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6A" w:rsidRDefault="00165CC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 w:val="0"/>
        <w:i/>
        <w:sz w:val="20"/>
      </w:rPr>
    </w:pPr>
    <w:r>
      <w:rPr>
        <w:b w:val="0"/>
        <w:i/>
        <w:sz w:val="20"/>
      </w:rPr>
      <w:t>Structure Handbook, page 114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6A" w:rsidRDefault="00165CC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 w:val="0"/>
        <w:i/>
        <w:sz w:val="20"/>
      </w:rPr>
    </w:pPr>
    <w:r>
      <w:rPr>
        <w:b w:val="0"/>
        <w:i/>
        <w:sz w:val="20"/>
      </w:rPr>
      <w:t>Structure Handbook, page 114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6A" w:rsidRDefault="00165CC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 w:val="0"/>
        <w:i/>
        <w:sz w:val="20"/>
      </w:rPr>
    </w:pPr>
    <w:r>
      <w:rPr>
        <w:b w:val="0"/>
        <w:i/>
        <w:sz w:val="20"/>
      </w:rPr>
      <w:t>Structure Handbook, page 114 (proposed)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CE"/>
    <w:rsid w:val="00165CCE"/>
    <w:rsid w:val="004C2D6A"/>
    <w:rsid w:val="00B6735B"/>
    <w:rsid w:val="00C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B00A8D2-103C-4262-BCCD-3C8C70C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  <w:color w:val="000000"/>
      <w:sz w:val="24"/>
    </w:rPr>
  </w:style>
  <w:style w:type="character" w:customStyle="1" w:styleId="DefaultSS">
    <w:name w:val="Default SS"/>
    <w:rPr>
      <w:rFonts w:ascii="Times" w:hAnsi="Times"/>
      <w:noProof w:val="0"/>
      <w:color w:val="000000"/>
      <w:sz w:val="18"/>
      <w:lang w:val="en-US"/>
    </w:rPr>
  </w:style>
  <w:style w:type="paragraph" w:customStyle="1" w:styleId="DefaultTB">
    <w:name w:val="Default TB"/>
    <w:basedOn w:val="Default"/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noProof w:val="0"/>
      <w:color w:val="000000"/>
      <w:sz w:val="20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kay</dc:creator>
  <cp:keywords/>
  <cp:lastModifiedBy>Sharon Smyth</cp:lastModifiedBy>
  <cp:revision>2</cp:revision>
  <dcterms:created xsi:type="dcterms:W3CDTF">2016-09-23T14:15:00Z</dcterms:created>
  <dcterms:modified xsi:type="dcterms:W3CDTF">2016-09-23T14:15:00Z</dcterms:modified>
</cp:coreProperties>
</file>