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7649"/>
      </w:tblGrid>
      <w:tr w:rsidR="00E61801" w:rsidRPr="00E61801" w14:paraId="6AB7B26F" w14:textId="77777777" w:rsidTr="00FC4E83">
        <w:tc>
          <w:tcPr>
            <w:tcW w:w="1334" w:type="pct"/>
          </w:tcPr>
          <w:p w14:paraId="12B9FA72" w14:textId="77777777" w:rsidR="00E61801" w:rsidRPr="00E61801" w:rsidRDefault="00890587" w:rsidP="00E61801">
            <w:pPr>
              <w:pStyle w:val="Heading1"/>
              <w:rPr>
                <w:rFonts w:ascii="Arial" w:hAnsi="Arial" w:cs="Arial"/>
              </w:rPr>
            </w:pPr>
            <w:r>
              <w:rPr>
                <w:rFonts w:ascii="Arial" w:hAnsi="Arial" w:cs="Arial"/>
                <w:noProof/>
                <w:lang w:eastAsia="en-GB"/>
              </w:rPr>
              <w:drawing>
                <wp:inline distT="0" distB="0" distL="0" distR="0" wp14:anchorId="3AAC9D2A" wp14:editId="0B1630B9">
                  <wp:extent cx="1161415" cy="1068705"/>
                  <wp:effectExtent l="19050" t="0" r="635" b="0"/>
                  <wp:docPr id="1" name="Picture 1" descr="C:\Users\Tim Vaio 2011\Documents\X_AA &amp; Al-Anon\B (non-sync)\07 ASLO\Resources and materia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 Vaio 2011\Documents\X_AA &amp; Al-Anon\B (non-sync)\07 ASLO\Resources and materials\Logo.JPG"/>
                          <pic:cNvPicPr>
                            <a:picLocks noChangeAspect="1" noChangeArrowheads="1"/>
                          </pic:cNvPicPr>
                        </pic:nvPicPr>
                        <pic:blipFill>
                          <a:blip r:embed="rId5" cstate="print"/>
                          <a:srcRect/>
                          <a:stretch>
                            <a:fillRect/>
                          </a:stretch>
                        </pic:blipFill>
                        <pic:spPr bwMode="auto">
                          <a:xfrm>
                            <a:off x="0" y="0"/>
                            <a:ext cx="1161415" cy="1068705"/>
                          </a:xfrm>
                          <a:prstGeom prst="rect">
                            <a:avLst/>
                          </a:prstGeom>
                          <a:noFill/>
                          <a:ln w="9525">
                            <a:noFill/>
                            <a:miter lim="800000"/>
                            <a:headEnd/>
                            <a:tailEnd/>
                          </a:ln>
                        </pic:spPr>
                      </pic:pic>
                    </a:graphicData>
                  </a:graphic>
                </wp:inline>
              </w:drawing>
            </w:r>
          </w:p>
        </w:tc>
        <w:tc>
          <w:tcPr>
            <w:tcW w:w="3666" w:type="pct"/>
            <w:vAlign w:val="center"/>
          </w:tcPr>
          <w:p w14:paraId="03C9AB27" w14:textId="25B96ABE" w:rsidR="00E61801" w:rsidRPr="00FC4E83" w:rsidRDefault="00E61801" w:rsidP="00FC4E83">
            <w:pPr>
              <w:pStyle w:val="Heading1"/>
              <w:jc w:val="center"/>
              <w:rPr>
                <w:rFonts w:ascii="Arial" w:hAnsi="Arial" w:cs="Arial"/>
                <w:sz w:val="44"/>
              </w:rPr>
            </w:pPr>
            <w:r w:rsidRPr="00FC4E83">
              <w:rPr>
                <w:rFonts w:ascii="Arial" w:hAnsi="Arial" w:cs="Arial"/>
                <w:sz w:val="44"/>
              </w:rPr>
              <w:t xml:space="preserve">AA </w:t>
            </w:r>
            <w:r w:rsidR="008A02DC">
              <w:rPr>
                <w:rFonts w:ascii="Arial" w:hAnsi="Arial" w:cs="Arial"/>
                <w:sz w:val="44"/>
              </w:rPr>
              <w:t>Armed S</w:t>
            </w:r>
            <w:r w:rsidR="00FC4E83" w:rsidRPr="00FC4E83">
              <w:rPr>
                <w:rFonts w:ascii="Arial" w:hAnsi="Arial" w:cs="Arial"/>
                <w:sz w:val="44"/>
              </w:rPr>
              <w:t xml:space="preserve">ervices </w:t>
            </w:r>
            <w:r w:rsidRPr="00FC4E83">
              <w:rPr>
                <w:rFonts w:ascii="Arial" w:hAnsi="Arial" w:cs="Arial"/>
                <w:sz w:val="44"/>
              </w:rPr>
              <w:t>12</w:t>
            </w:r>
            <w:r w:rsidRPr="00FC4E83">
              <w:rPr>
                <w:rFonts w:ascii="Arial" w:hAnsi="Arial" w:cs="Arial"/>
                <w:sz w:val="44"/>
                <w:vertAlign w:val="superscript"/>
              </w:rPr>
              <w:t>th</w:t>
            </w:r>
            <w:r w:rsidRPr="00FC4E83">
              <w:rPr>
                <w:rFonts w:ascii="Arial" w:hAnsi="Arial" w:cs="Arial"/>
                <w:sz w:val="44"/>
              </w:rPr>
              <w:t>-stepper list</w:t>
            </w:r>
          </w:p>
        </w:tc>
      </w:tr>
    </w:tbl>
    <w:p w14:paraId="2445402A" w14:textId="77777777" w:rsidR="00550A02" w:rsidRPr="00E61801" w:rsidRDefault="00550A02" w:rsidP="00550A02">
      <w:pPr>
        <w:keepNext/>
        <w:spacing w:after="0" w:line="240" w:lineRule="auto"/>
        <w:jc w:val="center"/>
        <w:rPr>
          <w:rFonts w:cs="Arial"/>
          <w:sz w:val="28"/>
        </w:rPr>
      </w:pPr>
    </w:p>
    <w:p w14:paraId="668D5F9C" w14:textId="5C5BC509" w:rsidR="000820CC" w:rsidRPr="000820CC" w:rsidRDefault="000820CC" w:rsidP="008A02DC">
      <w:pPr>
        <w:keepNext/>
        <w:suppressAutoHyphens/>
        <w:spacing w:after="0" w:line="240" w:lineRule="auto"/>
        <w:rPr>
          <w:rFonts w:cs="Arial"/>
          <w:b/>
          <w:sz w:val="24"/>
        </w:rPr>
      </w:pPr>
      <w:r w:rsidRPr="000820CC">
        <w:rPr>
          <w:rFonts w:cs="Arial"/>
          <w:b/>
          <w:i/>
          <w:sz w:val="24"/>
        </w:rPr>
        <w:t>The Problem</w:t>
      </w:r>
    </w:p>
    <w:p w14:paraId="5899C839" w14:textId="77777777" w:rsidR="000820CC" w:rsidRPr="000820CC" w:rsidRDefault="000820CC" w:rsidP="008A02DC">
      <w:pPr>
        <w:keepNext/>
        <w:suppressAutoHyphens/>
        <w:spacing w:after="0" w:line="240" w:lineRule="auto"/>
        <w:rPr>
          <w:rFonts w:cs="Arial"/>
          <w:sz w:val="24"/>
        </w:rPr>
      </w:pPr>
    </w:p>
    <w:p w14:paraId="1EA329C5" w14:textId="63571E86" w:rsidR="000820CC" w:rsidRPr="000820CC" w:rsidRDefault="000820CC" w:rsidP="008A02DC">
      <w:pPr>
        <w:keepNext/>
        <w:suppressAutoHyphens/>
        <w:spacing w:after="0" w:line="240" w:lineRule="auto"/>
        <w:rPr>
          <w:rFonts w:cs="Arial"/>
          <w:sz w:val="24"/>
        </w:rPr>
      </w:pPr>
      <w:r w:rsidRPr="000820CC">
        <w:rPr>
          <w:rFonts w:cs="Arial"/>
          <w:sz w:val="24"/>
        </w:rPr>
        <w:t>It can be very difficult for people serving in the Royal Navy, the Army, and the Royal Air Force who think they may have a drinking problem to seek help. They may be fearful of the reaction of t</w:t>
      </w:r>
      <w:r>
        <w:rPr>
          <w:rFonts w:cs="Arial"/>
          <w:sz w:val="24"/>
        </w:rPr>
        <w:t>he authorities if they find out;</w:t>
      </w:r>
      <w:r w:rsidRPr="000820CC">
        <w:rPr>
          <w:rFonts w:cs="Arial"/>
          <w:sz w:val="24"/>
        </w:rPr>
        <w:t xml:space="preserve"> they may think that their colleagues will conclude there is something wrong with them if they do not drink with them; </w:t>
      </w:r>
      <w:r>
        <w:rPr>
          <w:rFonts w:cs="Arial"/>
          <w:sz w:val="24"/>
        </w:rPr>
        <w:t>o</w:t>
      </w:r>
      <w:r w:rsidRPr="000820CC">
        <w:rPr>
          <w:rFonts w:cs="Arial"/>
          <w:sz w:val="24"/>
        </w:rPr>
        <w:t xml:space="preserve">r they may think that no one in AA will understand the circumstances of service life, or even speak the same ‘language’. </w:t>
      </w:r>
    </w:p>
    <w:p w14:paraId="74863617" w14:textId="77777777" w:rsidR="000820CC" w:rsidRPr="000820CC" w:rsidRDefault="000820CC" w:rsidP="008A02DC">
      <w:pPr>
        <w:keepNext/>
        <w:suppressAutoHyphens/>
        <w:spacing w:after="0" w:line="240" w:lineRule="auto"/>
        <w:rPr>
          <w:rFonts w:cs="Arial"/>
          <w:sz w:val="24"/>
        </w:rPr>
      </w:pPr>
    </w:p>
    <w:p w14:paraId="5BD61427" w14:textId="77777777" w:rsidR="000820CC" w:rsidRPr="000820CC" w:rsidRDefault="000820CC" w:rsidP="008A02DC">
      <w:pPr>
        <w:keepNext/>
        <w:suppressAutoHyphens/>
        <w:spacing w:after="0" w:line="240" w:lineRule="auto"/>
        <w:rPr>
          <w:rFonts w:cs="Arial"/>
          <w:sz w:val="24"/>
        </w:rPr>
      </w:pPr>
      <w:r w:rsidRPr="000820CC">
        <w:rPr>
          <w:rFonts w:cs="Arial"/>
          <w:sz w:val="24"/>
        </w:rPr>
        <w:t>This does not mean that a suffering alcoholic or problem drinker in the services is 'special and different' but it does mean that their environment can make joining AA seem harder than for the civilian.</w:t>
      </w:r>
    </w:p>
    <w:p w14:paraId="3ED0097D" w14:textId="77777777" w:rsidR="000820CC" w:rsidRPr="000820CC" w:rsidRDefault="000820CC" w:rsidP="008A02DC">
      <w:pPr>
        <w:keepNext/>
        <w:suppressAutoHyphens/>
        <w:spacing w:after="0" w:line="240" w:lineRule="auto"/>
        <w:rPr>
          <w:rFonts w:cs="Arial"/>
          <w:sz w:val="24"/>
        </w:rPr>
      </w:pPr>
    </w:p>
    <w:p w14:paraId="4E08DAC6" w14:textId="77777777" w:rsidR="000820CC" w:rsidRPr="000820CC" w:rsidRDefault="000820CC" w:rsidP="008A02DC">
      <w:pPr>
        <w:keepNext/>
        <w:suppressAutoHyphens/>
        <w:spacing w:after="0" w:line="240" w:lineRule="auto"/>
        <w:rPr>
          <w:rFonts w:cs="Arial"/>
          <w:b/>
          <w:i/>
          <w:sz w:val="24"/>
        </w:rPr>
      </w:pPr>
      <w:r w:rsidRPr="000820CC">
        <w:rPr>
          <w:rFonts w:cs="Arial"/>
          <w:b/>
          <w:i/>
          <w:sz w:val="24"/>
        </w:rPr>
        <w:t>The Solution</w:t>
      </w:r>
    </w:p>
    <w:p w14:paraId="44BDBA04" w14:textId="77777777" w:rsidR="000820CC" w:rsidRPr="000820CC" w:rsidRDefault="000820CC" w:rsidP="008A02DC">
      <w:pPr>
        <w:keepNext/>
        <w:suppressAutoHyphens/>
        <w:spacing w:after="0" w:line="240" w:lineRule="auto"/>
        <w:rPr>
          <w:rFonts w:cs="Arial"/>
          <w:sz w:val="24"/>
        </w:rPr>
      </w:pPr>
    </w:p>
    <w:p w14:paraId="3D960E5C" w14:textId="1B1F3DE7" w:rsidR="000820CC" w:rsidRPr="000820CC" w:rsidRDefault="000820CC" w:rsidP="008A02DC">
      <w:pPr>
        <w:keepNext/>
        <w:suppressAutoHyphens/>
        <w:spacing w:after="0" w:line="240" w:lineRule="auto"/>
        <w:rPr>
          <w:rFonts w:cs="Arial"/>
          <w:sz w:val="24"/>
        </w:rPr>
      </w:pPr>
      <w:r w:rsidRPr="000820CC">
        <w:rPr>
          <w:rFonts w:cs="Arial"/>
          <w:sz w:val="24"/>
        </w:rPr>
        <w:t>AA therefore maintains a list of AA members who are currently serving</w:t>
      </w:r>
      <w:r w:rsidR="007031DE">
        <w:rPr>
          <w:rFonts w:cs="Arial"/>
          <w:sz w:val="24"/>
        </w:rPr>
        <w:t>,</w:t>
      </w:r>
      <w:r w:rsidRPr="000820CC">
        <w:rPr>
          <w:rFonts w:cs="Arial"/>
          <w:sz w:val="24"/>
        </w:rPr>
        <w:t xml:space="preserve"> or who used to serve</w:t>
      </w:r>
      <w:r w:rsidR="007031DE">
        <w:rPr>
          <w:rFonts w:cs="Arial"/>
          <w:sz w:val="24"/>
        </w:rPr>
        <w:t>,</w:t>
      </w:r>
      <w:r w:rsidRPr="000820CC">
        <w:rPr>
          <w:rFonts w:cs="Arial"/>
          <w:sz w:val="24"/>
        </w:rPr>
        <w:t xml:space="preserve"> in the Armed Forces - members who can talk to the service person in familiar language and with an understanding of their environment. This confidential list is used to provide telephone responders with names and phone numbers of these members in their local area. Apart from the military aspect, the Armed Forces 12th-stepper performs an identical function to that of a standard 12th-stepper.  </w:t>
      </w:r>
    </w:p>
    <w:p w14:paraId="40B1B045" w14:textId="77777777" w:rsidR="000820CC" w:rsidRPr="000820CC" w:rsidRDefault="000820CC" w:rsidP="008A02DC">
      <w:pPr>
        <w:keepNext/>
        <w:suppressAutoHyphens/>
        <w:spacing w:after="0" w:line="240" w:lineRule="auto"/>
        <w:rPr>
          <w:rFonts w:cs="Arial"/>
          <w:sz w:val="24"/>
        </w:rPr>
      </w:pPr>
    </w:p>
    <w:p w14:paraId="7BC42087" w14:textId="2F601219" w:rsidR="000820CC" w:rsidRPr="000820CC" w:rsidRDefault="000820CC" w:rsidP="008A02DC">
      <w:pPr>
        <w:keepNext/>
        <w:suppressAutoHyphens/>
        <w:spacing w:after="0" w:line="240" w:lineRule="auto"/>
        <w:rPr>
          <w:rFonts w:cs="Arial"/>
          <w:sz w:val="24"/>
        </w:rPr>
      </w:pPr>
      <w:r w:rsidRPr="000820CC">
        <w:rPr>
          <w:rFonts w:cs="Arial"/>
          <w:sz w:val="24"/>
        </w:rPr>
        <w:t xml:space="preserve">The list itself is a continually updated confidential Google Doc. The link is given to Regional Telephone Liaison Officers. They then arrange for this information to be available to telephone responders, who can then offer this service to callers if </w:t>
      </w:r>
      <w:r w:rsidR="008A02DC">
        <w:rPr>
          <w:rFonts w:cs="Arial"/>
          <w:sz w:val="24"/>
        </w:rPr>
        <w:t>it emerges in the call that they have a military connection.</w:t>
      </w:r>
      <w:r w:rsidRPr="000820CC">
        <w:rPr>
          <w:rFonts w:cs="Arial"/>
          <w:sz w:val="24"/>
        </w:rPr>
        <w:t xml:space="preserve"> The choice of talking to an Armed Services 12</w:t>
      </w:r>
      <w:r w:rsidRPr="000820CC">
        <w:rPr>
          <w:rFonts w:cs="Arial"/>
          <w:sz w:val="24"/>
          <w:vertAlign w:val="superscript"/>
        </w:rPr>
        <w:t>th</w:t>
      </w:r>
      <w:r w:rsidRPr="000820CC">
        <w:rPr>
          <w:rFonts w:cs="Arial"/>
          <w:sz w:val="24"/>
        </w:rPr>
        <w:t xml:space="preserve">-stepper or not </w:t>
      </w:r>
      <w:r w:rsidR="008A02DC">
        <w:rPr>
          <w:rFonts w:cs="Arial"/>
          <w:sz w:val="24"/>
        </w:rPr>
        <w:t xml:space="preserve">is </w:t>
      </w:r>
      <w:r w:rsidRPr="000820CC">
        <w:rPr>
          <w:rFonts w:cs="Arial"/>
          <w:sz w:val="24"/>
        </w:rPr>
        <w:t xml:space="preserve">up to the caller.  </w:t>
      </w:r>
    </w:p>
    <w:p w14:paraId="2E20D69A" w14:textId="77777777" w:rsidR="000820CC" w:rsidRPr="000820CC" w:rsidRDefault="000820CC" w:rsidP="008A02DC">
      <w:pPr>
        <w:keepNext/>
        <w:suppressAutoHyphens/>
        <w:spacing w:after="0" w:line="240" w:lineRule="auto"/>
        <w:rPr>
          <w:rFonts w:cs="Arial"/>
          <w:sz w:val="24"/>
        </w:rPr>
      </w:pPr>
    </w:p>
    <w:p w14:paraId="3CD599A7" w14:textId="77777777" w:rsidR="000820CC" w:rsidRPr="000820CC" w:rsidRDefault="000820CC" w:rsidP="008A02DC">
      <w:pPr>
        <w:keepNext/>
        <w:suppressAutoHyphens/>
        <w:spacing w:after="0" w:line="240" w:lineRule="auto"/>
        <w:rPr>
          <w:rFonts w:cs="Arial"/>
          <w:b/>
          <w:i/>
          <w:sz w:val="24"/>
        </w:rPr>
      </w:pPr>
      <w:r w:rsidRPr="000820CC">
        <w:rPr>
          <w:rFonts w:cs="Arial"/>
          <w:b/>
          <w:i/>
          <w:sz w:val="24"/>
        </w:rPr>
        <w:t>How you can help</w:t>
      </w:r>
    </w:p>
    <w:p w14:paraId="69746EFC" w14:textId="77777777" w:rsidR="000820CC" w:rsidRPr="000820CC" w:rsidRDefault="000820CC" w:rsidP="008A02DC">
      <w:pPr>
        <w:keepNext/>
        <w:suppressAutoHyphens/>
        <w:spacing w:after="0" w:line="240" w:lineRule="auto"/>
        <w:rPr>
          <w:rFonts w:cs="Arial"/>
          <w:sz w:val="24"/>
        </w:rPr>
      </w:pPr>
    </w:p>
    <w:p w14:paraId="32D2B927" w14:textId="42FFD2FA" w:rsidR="000820CC" w:rsidRPr="000820CC" w:rsidRDefault="000820CC" w:rsidP="008A02DC">
      <w:pPr>
        <w:keepNext/>
        <w:suppressAutoHyphens/>
        <w:spacing w:after="0" w:line="240" w:lineRule="auto"/>
        <w:rPr>
          <w:rFonts w:cs="Arial"/>
          <w:sz w:val="24"/>
        </w:rPr>
      </w:pPr>
      <w:r w:rsidRPr="000820CC">
        <w:rPr>
          <w:rFonts w:cs="Arial"/>
          <w:sz w:val="24"/>
        </w:rPr>
        <w:t xml:space="preserve">All volunteers wishing to be Armed Services 12th-steppers should provide the following information to the current updater of the list </w:t>
      </w:r>
      <w:r>
        <w:rPr>
          <w:rFonts w:cs="Arial"/>
          <w:sz w:val="24"/>
        </w:rPr>
        <w:t>at</w:t>
      </w:r>
      <w:r w:rsidRPr="000820CC">
        <w:rPr>
          <w:rFonts w:cs="Arial"/>
          <w:sz w:val="24"/>
        </w:rPr>
        <w:t xml:space="preserve"> </w:t>
      </w:r>
      <w:hyperlink r:id="rId6" w:history="1">
        <w:r w:rsidR="00987126">
          <w:rPr>
            <w:rStyle w:val="Hyperlink"/>
            <w:rFonts w:cs="Arial"/>
            <w:sz w:val="24"/>
          </w:rPr>
          <w:t>aservices1</w:t>
        </w:r>
        <w:r w:rsidRPr="000820CC">
          <w:rPr>
            <w:rStyle w:val="Hyperlink"/>
            <w:rFonts w:cs="Arial"/>
            <w:sz w:val="24"/>
          </w:rPr>
          <w:t>.sc@aamail.org</w:t>
        </w:r>
      </w:hyperlink>
      <w:r w:rsidRPr="000820CC">
        <w:rPr>
          <w:rFonts w:cs="Arial"/>
          <w:sz w:val="24"/>
        </w:rPr>
        <w:t xml:space="preserve"> </w:t>
      </w:r>
    </w:p>
    <w:p w14:paraId="5915CD75" w14:textId="77777777" w:rsidR="000820CC" w:rsidRPr="000820CC" w:rsidRDefault="000820CC" w:rsidP="008A02DC">
      <w:pPr>
        <w:keepNext/>
        <w:suppressAutoHyphens/>
        <w:spacing w:after="0" w:line="240" w:lineRule="auto"/>
        <w:rPr>
          <w:rFonts w:cs="Arial"/>
          <w:sz w:val="24"/>
        </w:rPr>
      </w:pPr>
    </w:p>
    <w:p w14:paraId="3477D580" w14:textId="77777777" w:rsidR="000820CC" w:rsidRPr="000820CC" w:rsidRDefault="000820CC" w:rsidP="008A02DC">
      <w:pPr>
        <w:keepNext/>
        <w:suppressAutoHyphens/>
        <w:spacing w:after="0" w:line="240" w:lineRule="auto"/>
        <w:rPr>
          <w:rFonts w:cs="Arial"/>
          <w:sz w:val="24"/>
        </w:rPr>
      </w:pPr>
      <w:r w:rsidRPr="000820CC">
        <w:rPr>
          <w:rFonts w:cs="Arial"/>
          <w:sz w:val="24"/>
        </w:rPr>
        <w:t>1. First name and initial</w:t>
      </w:r>
    </w:p>
    <w:p w14:paraId="74465ABA" w14:textId="77777777" w:rsidR="000820CC" w:rsidRPr="000820CC" w:rsidRDefault="000820CC" w:rsidP="008A02DC">
      <w:pPr>
        <w:keepNext/>
        <w:suppressAutoHyphens/>
        <w:spacing w:after="0" w:line="240" w:lineRule="auto"/>
        <w:rPr>
          <w:rFonts w:cs="Arial"/>
          <w:sz w:val="24"/>
        </w:rPr>
      </w:pPr>
      <w:r w:rsidRPr="000820CC">
        <w:rPr>
          <w:rFonts w:cs="Arial"/>
          <w:sz w:val="24"/>
        </w:rPr>
        <w:t>2. Contact telephone number</w:t>
      </w:r>
    </w:p>
    <w:p w14:paraId="4A13797F" w14:textId="32789106" w:rsidR="000820CC" w:rsidRPr="000820CC" w:rsidRDefault="000820CC" w:rsidP="008A02DC">
      <w:pPr>
        <w:keepNext/>
        <w:suppressAutoHyphens/>
        <w:spacing w:after="0" w:line="240" w:lineRule="auto"/>
        <w:rPr>
          <w:rFonts w:cs="Arial"/>
          <w:sz w:val="24"/>
        </w:rPr>
      </w:pPr>
      <w:r w:rsidRPr="000820CC">
        <w:rPr>
          <w:rFonts w:cs="Arial"/>
          <w:sz w:val="24"/>
        </w:rPr>
        <w:t>3. The area of the country you can cover, plus AA region</w:t>
      </w:r>
      <w:r w:rsidR="0037589A">
        <w:rPr>
          <w:rFonts w:cs="Arial"/>
          <w:sz w:val="24"/>
        </w:rPr>
        <w:t xml:space="preserve"> and intergroup</w:t>
      </w:r>
    </w:p>
    <w:p w14:paraId="6828D493" w14:textId="77777777" w:rsidR="000820CC" w:rsidRPr="000820CC" w:rsidRDefault="000820CC" w:rsidP="008A02DC">
      <w:pPr>
        <w:keepNext/>
        <w:suppressAutoHyphens/>
        <w:spacing w:after="0" w:line="240" w:lineRule="auto"/>
        <w:rPr>
          <w:rFonts w:cs="Arial"/>
          <w:sz w:val="24"/>
        </w:rPr>
      </w:pPr>
      <w:r w:rsidRPr="000820CC">
        <w:rPr>
          <w:rFonts w:cs="Arial"/>
          <w:sz w:val="24"/>
        </w:rPr>
        <w:t>4. Email address (if available, to help us keep in touch with you)</w:t>
      </w:r>
    </w:p>
    <w:p w14:paraId="01700AA2" w14:textId="77777777" w:rsidR="000820CC" w:rsidRPr="000820CC" w:rsidRDefault="000820CC" w:rsidP="008A02DC">
      <w:pPr>
        <w:keepNext/>
        <w:suppressAutoHyphens/>
        <w:spacing w:after="0" w:line="240" w:lineRule="auto"/>
        <w:rPr>
          <w:rFonts w:cs="Arial"/>
          <w:sz w:val="24"/>
        </w:rPr>
      </w:pPr>
      <w:r w:rsidRPr="000820CC">
        <w:rPr>
          <w:rFonts w:cs="Arial"/>
          <w:sz w:val="24"/>
        </w:rPr>
        <w:t>5. Unavailable times</w:t>
      </w:r>
    </w:p>
    <w:p w14:paraId="4254ACA9" w14:textId="78AB33A5" w:rsidR="000820CC" w:rsidRPr="000820CC" w:rsidRDefault="000820CC" w:rsidP="008A02DC">
      <w:pPr>
        <w:keepNext/>
        <w:suppressAutoHyphens/>
        <w:spacing w:after="0" w:line="240" w:lineRule="auto"/>
        <w:rPr>
          <w:rFonts w:cs="Arial"/>
          <w:sz w:val="24"/>
        </w:rPr>
      </w:pPr>
      <w:r w:rsidRPr="000820CC">
        <w:rPr>
          <w:rFonts w:cs="Arial"/>
          <w:sz w:val="24"/>
        </w:rPr>
        <w:t>6. Optional: year of sobriety, and armed services experience (e.g. 'ex-army', 'current navy officer', 'spouse of serviceman', or 'none'.</w:t>
      </w:r>
      <w:r w:rsidR="00796081">
        <w:rPr>
          <w:rFonts w:cs="Arial"/>
          <w:sz w:val="24"/>
        </w:rPr>
        <w:t>)</w:t>
      </w:r>
    </w:p>
    <w:p w14:paraId="4570B7FF" w14:textId="77777777" w:rsidR="000820CC" w:rsidRPr="000820CC" w:rsidRDefault="000820CC" w:rsidP="008A02DC">
      <w:pPr>
        <w:keepNext/>
        <w:suppressAutoHyphens/>
        <w:spacing w:after="0" w:line="240" w:lineRule="auto"/>
        <w:rPr>
          <w:rFonts w:cs="Arial"/>
          <w:sz w:val="24"/>
        </w:rPr>
      </w:pPr>
    </w:p>
    <w:p w14:paraId="104F8675" w14:textId="77777777" w:rsidR="000820CC" w:rsidRPr="000820CC" w:rsidRDefault="000820CC" w:rsidP="008A02DC">
      <w:pPr>
        <w:keepNext/>
        <w:suppressAutoHyphens/>
        <w:spacing w:after="0" w:line="240" w:lineRule="auto"/>
        <w:rPr>
          <w:rFonts w:cs="Arial"/>
          <w:b/>
          <w:sz w:val="24"/>
        </w:rPr>
      </w:pPr>
      <w:r w:rsidRPr="000820CC">
        <w:rPr>
          <w:rFonts w:cs="Arial"/>
          <w:b/>
          <w:sz w:val="24"/>
        </w:rPr>
        <w:t>Thank you for your support</w:t>
      </w:r>
    </w:p>
    <w:p w14:paraId="55E601A8" w14:textId="77777777" w:rsidR="000820CC" w:rsidRPr="000820CC" w:rsidRDefault="000820CC" w:rsidP="008A02DC">
      <w:pPr>
        <w:keepNext/>
        <w:suppressAutoHyphens/>
        <w:spacing w:after="0" w:line="240" w:lineRule="auto"/>
        <w:rPr>
          <w:rFonts w:cs="Arial"/>
          <w:b/>
          <w:sz w:val="24"/>
        </w:rPr>
      </w:pPr>
    </w:p>
    <w:p w14:paraId="0C0F1BDD" w14:textId="5F01EBEC" w:rsidR="00EB5AE6" w:rsidRDefault="000364A4" w:rsidP="008A02DC">
      <w:pPr>
        <w:suppressAutoHyphens/>
        <w:rPr>
          <w:sz w:val="24"/>
          <w:szCs w:val="24"/>
        </w:rPr>
      </w:pPr>
      <w:r w:rsidRPr="0053213C">
        <w:rPr>
          <w:sz w:val="24"/>
          <w:szCs w:val="24"/>
        </w:rPr>
        <w:t>National Armed Services Sub-Committe</w:t>
      </w:r>
      <w:r w:rsidR="00566988" w:rsidRPr="0053213C">
        <w:rPr>
          <w:sz w:val="24"/>
          <w:szCs w:val="24"/>
        </w:rPr>
        <w:t>e</w:t>
      </w:r>
    </w:p>
    <w:p w14:paraId="05F86980" w14:textId="5FC8DC99" w:rsidR="000820CC" w:rsidRPr="0037589A" w:rsidRDefault="0037589A" w:rsidP="00FC4E83">
      <w:pPr>
        <w:rPr>
          <w:sz w:val="18"/>
          <w:szCs w:val="18"/>
        </w:rPr>
      </w:pPr>
      <w:r w:rsidRPr="0037589A">
        <w:rPr>
          <w:sz w:val="18"/>
          <w:szCs w:val="18"/>
        </w:rPr>
        <w:t>V</w:t>
      </w:r>
      <w:r w:rsidR="006C7599">
        <w:rPr>
          <w:sz w:val="18"/>
          <w:szCs w:val="18"/>
        </w:rPr>
        <w:t>270723</w:t>
      </w:r>
    </w:p>
    <w:sectPr w:rsidR="000820CC" w:rsidRPr="0037589A" w:rsidSect="005E5050">
      <w:pgSz w:w="11907" w:h="16840" w:code="9"/>
      <w:pgMar w:top="737" w:right="737" w:bottom="737" w:left="737" w:header="720" w:footer="720" w:gutter="0"/>
      <w:cols w:space="6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1B70"/>
    <w:multiLevelType w:val="multilevel"/>
    <w:tmpl w:val="C2E665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9CF40BD"/>
    <w:multiLevelType w:val="multilevel"/>
    <w:tmpl w:val="C2E665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E281B11"/>
    <w:multiLevelType w:val="hybridMultilevel"/>
    <w:tmpl w:val="C2E66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732022">
    <w:abstractNumId w:val="2"/>
  </w:num>
  <w:num w:numId="2" w16cid:durableId="1922373956">
    <w:abstractNumId w:val="0"/>
  </w:num>
  <w:num w:numId="3" w16cid:durableId="175624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defaultTabStop w:val="720"/>
  <w:autoHyphenation/>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2"/>
    <w:rsid w:val="000364A4"/>
    <w:rsid w:val="000820CC"/>
    <w:rsid w:val="000928C7"/>
    <w:rsid w:val="0018668F"/>
    <w:rsid w:val="001E6461"/>
    <w:rsid w:val="0037589A"/>
    <w:rsid w:val="00520740"/>
    <w:rsid w:val="0053213C"/>
    <w:rsid w:val="00537CBF"/>
    <w:rsid w:val="00550A02"/>
    <w:rsid w:val="00566988"/>
    <w:rsid w:val="005E5050"/>
    <w:rsid w:val="00661CB9"/>
    <w:rsid w:val="006C7599"/>
    <w:rsid w:val="007031DE"/>
    <w:rsid w:val="00796081"/>
    <w:rsid w:val="007C1E66"/>
    <w:rsid w:val="007C4AE4"/>
    <w:rsid w:val="0088688D"/>
    <w:rsid w:val="00890587"/>
    <w:rsid w:val="008A02DC"/>
    <w:rsid w:val="009479A3"/>
    <w:rsid w:val="00987126"/>
    <w:rsid w:val="009959DD"/>
    <w:rsid w:val="009E1995"/>
    <w:rsid w:val="009F63AA"/>
    <w:rsid w:val="00A5699B"/>
    <w:rsid w:val="00B529CC"/>
    <w:rsid w:val="00B63830"/>
    <w:rsid w:val="00C66B6A"/>
    <w:rsid w:val="00D040DE"/>
    <w:rsid w:val="00D2580C"/>
    <w:rsid w:val="00DB2AA6"/>
    <w:rsid w:val="00E61801"/>
    <w:rsid w:val="00E8398D"/>
    <w:rsid w:val="00EB5AE6"/>
    <w:rsid w:val="00EF6ED6"/>
    <w:rsid w:val="00FA21A1"/>
    <w:rsid w:val="00FC4E83"/>
    <w:rsid w:val="00FC5C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A12F"/>
  <w15:docId w15:val="{A129B341-96F7-4298-A1D0-02EE6250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6A"/>
    <w:pPr>
      <w:spacing w:after="200" w:line="276" w:lineRule="auto"/>
      <w:jc w:val="both"/>
    </w:pPr>
    <w:rPr>
      <w:rFonts w:ascii="Arial" w:hAnsi="Arial"/>
      <w:sz w:val="22"/>
      <w:szCs w:val="22"/>
      <w:lang w:eastAsia="en-US"/>
    </w:rPr>
  </w:style>
  <w:style w:type="paragraph" w:styleId="Heading1">
    <w:name w:val="heading 1"/>
    <w:basedOn w:val="Normal"/>
    <w:next w:val="Normal"/>
    <w:link w:val="Heading1Char"/>
    <w:uiPriority w:val="9"/>
    <w:qFormat/>
    <w:rsid w:val="00E6180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801"/>
    <w:rPr>
      <w:rFonts w:asciiTheme="majorHAnsi" w:eastAsiaTheme="majorEastAsia" w:hAnsiTheme="majorHAnsi" w:cstheme="majorBidi"/>
      <w:b/>
      <w:bCs/>
      <w:kern w:val="32"/>
      <w:sz w:val="32"/>
      <w:szCs w:val="32"/>
      <w:lang w:eastAsia="en-US"/>
    </w:rPr>
  </w:style>
  <w:style w:type="table" w:styleId="TableGrid">
    <w:name w:val="Table Grid"/>
    <w:basedOn w:val="TableNormal"/>
    <w:uiPriority w:val="59"/>
    <w:rsid w:val="00E61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6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ervices4.sc@aamail.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brightsolid</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Muir</dc:creator>
  <cp:lastModifiedBy>Gillian Thompson</cp:lastModifiedBy>
  <cp:revision>2</cp:revision>
  <cp:lastPrinted>2013-03-17T12:34:00Z</cp:lastPrinted>
  <dcterms:created xsi:type="dcterms:W3CDTF">2023-08-23T08:43:00Z</dcterms:created>
  <dcterms:modified xsi:type="dcterms:W3CDTF">2023-08-23T08:43:00Z</dcterms:modified>
</cp:coreProperties>
</file>