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D3FB" w14:textId="77777777" w:rsidR="00082D6B" w:rsidRPr="008C471B" w:rsidRDefault="00082D6B" w:rsidP="00082D6B">
      <w:pPr>
        <w:jc w:val="center"/>
        <w:rPr>
          <w:rFonts w:cstheme="minorHAnsi"/>
          <w:b/>
          <w:bCs/>
          <w:sz w:val="28"/>
          <w:szCs w:val="28"/>
        </w:rPr>
      </w:pPr>
      <w:r w:rsidRPr="008C471B">
        <w:rPr>
          <w:rFonts w:cstheme="minorHAnsi"/>
          <w:b/>
          <w:bCs/>
          <w:sz w:val="28"/>
          <w:szCs w:val="28"/>
        </w:rPr>
        <w:t>Alcoholics Anonymous Great Britain Archive</w:t>
      </w:r>
    </w:p>
    <w:p w14:paraId="22473A33" w14:textId="77777777" w:rsidR="00082D6B" w:rsidRPr="008C471B" w:rsidRDefault="00082D6B" w:rsidP="00082D6B">
      <w:pPr>
        <w:jc w:val="center"/>
        <w:rPr>
          <w:rFonts w:cstheme="minorHAnsi"/>
          <w:b/>
          <w:bCs/>
          <w:sz w:val="24"/>
          <w:szCs w:val="24"/>
        </w:rPr>
      </w:pPr>
      <w:r w:rsidRPr="008C471B">
        <w:rPr>
          <w:rFonts w:cstheme="minorHAnsi"/>
          <w:b/>
          <w:bCs/>
          <w:sz w:val="24"/>
          <w:szCs w:val="24"/>
        </w:rPr>
        <w:t>At the Borthwick Institute for Archives, University of York</w:t>
      </w:r>
    </w:p>
    <w:p w14:paraId="52239B21" w14:textId="6FA0E865" w:rsidR="002C5215" w:rsidRPr="008C471B" w:rsidRDefault="002C5215" w:rsidP="002C521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C471B">
        <w:rPr>
          <w:rFonts w:eastAsia="Times New Roman" w:cstheme="minorHAnsi"/>
          <w:b/>
          <w:bCs/>
          <w:sz w:val="24"/>
          <w:szCs w:val="24"/>
        </w:rPr>
        <w:t xml:space="preserve">Archive </w:t>
      </w:r>
      <w:bookmarkStart w:id="0" w:name="_Hlk120369973"/>
      <w:r w:rsidR="00B425C8" w:rsidRPr="008C471B">
        <w:rPr>
          <w:rFonts w:eastAsia="Times New Roman" w:cstheme="minorHAnsi"/>
          <w:b/>
          <w:bCs/>
          <w:sz w:val="24"/>
          <w:szCs w:val="24"/>
        </w:rPr>
        <w:t>Declined</w:t>
      </w:r>
      <w:r w:rsidR="00296667" w:rsidRPr="008C471B">
        <w:rPr>
          <w:rFonts w:eastAsia="Times New Roman" w:cstheme="minorHAnsi"/>
          <w:b/>
          <w:bCs/>
          <w:sz w:val="24"/>
          <w:szCs w:val="24"/>
        </w:rPr>
        <w:t xml:space="preserve"> </w:t>
      </w:r>
      <w:bookmarkEnd w:id="0"/>
      <w:r w:rsidRPr="008C471B">
        <w:rPr>
          <w:rFonts w:eastAsia="Times New Roman" w:cstheme="minorHAnsi"/>
          <w:b/>
          <w:bCs/>
          <w:sz w:val="24"/>
          <w:szCs w:val="24"/>
        </w:rPr>
        <w:t>Access, Appeal Policy</w:t>
      </w:r>
    </w:p>
    <w:p w14:paraId="615B5510" w14:textId="77777777" w:rsidR="00923E4F" w:rsidRPr="008C471B" w:rsidRDefault="00923E4F" w:rsidP="002C521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7779AEED" w14:textId="1238B9DB" w:rsidR="002C5215" w:rsidRPr="008C471B" w:rsidRDefault="002C5215" w:rsidP="002C521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B048F41" w14:textId="779085BD" w:rsidR="00EC4C79" w:rsidRPr="008C471B" w:rsidRDefault="003D3B39">
      <w:pPr>
        <w:rPr>
          <w:rFonts w:cstheme="minorHAnsi"/>
        </w:rPr>
      </w:pPr>
      <w:r w:rsidRPr="008C471B">
        <w:rPr>
          <w:rFonts w:cstheme="minorHAnsi"/>
          <w:b/>
          <w:bCs/>
        </w:rPr>
        <w:t>1</w:t>
      </w:r>
      <w:r w:rsidR="000870D1" w:rsidRPr="008C471B">
        <w:rPr>
          <w:rFonts w:cstheme="minorHAnsi"/>
          <w:b/>
          <w:bCs/>
        </w:rPr>
        <w:t xml:space="preserve"> </w:t>
      </w:r>
      <w:r w:rsidR="002C5215" w:rsidRPr="008C471B">
        <w:rPr>
          <w:rFonts w:cstheme="minorHAnsi"/>
          <w:b/>
          <w:bCs/>
        </w:rPr>
        <w:t>Purpose of the Policy</w:t>
      </w:r>
      <w:r w:rsidR="00EC4C79" w:rsidRPr="008C471B">
        <w:rPr>
          <w:rFonts w:cstheme="minorHAnsi"/>
          <w:b/>
          <w:bCs/>
        </w:rPr>
        <w:t xml:space="preserve"> </w:t>
      </w:r>
      <w:r w:rsidR="00EC4C79" w:rsidRPr="008C471B">
        <w:rPr>
          <w:rFonts w:cstheme="minorHAnsi"/>
        </w:rPr>
        <w:t xml:space="preserve"> </w:t>
      </w:r>
    </w:p>
    <w:p w14:paraId="0F6529CC" w14:textId="18C46EEB" w:rsidR="002C5215" w:rsidRPr="008C471B" w:rsidRDefault="002C5215" w:rsidP="009C6A81">
      <w:pPr>
        <w:pStyle w:val="ListParagraph"/>
        <w:numPr>
          <w:ilvl w:val="0"/>
          <w:numId w:val="1"/>
        </w:numPr>
        <w:rPr>
          <w:rFonts w:cstheme="minorHAnsi"/>
        </w:rPr>
      </w:pPr>
      <w:r w:rsidRPr="008C471B">
        <w:rPr>
          <w:rFonts w:cstheme="minorHAnsi"/>
        </w:rPr>
        <w:t>This policy is relevant to the handling of appeals</w:t>
      </w:r>
      <w:r w:rsidR="00426ECB" w:rsidRPr="008C471B">
        <w:rPr>
          <w:rFonts w:cstheme="minorHAnsi"/>
        </w:rPr>
        <w:t xml:space="preserve"> relating</w:t>
      </w:r>
      <w:r w:rsidRPr="008C471B">
        <w:rPr>
          <w:rFonts w:cstheme="minorHAnsi"/>
        </w:rPr>
        <w:t xml:space="preserve"> to the refusal of the General </w:t>
      </w:r>
      <w:r w:rsidR="009C6A81" w:rsidRPr="008C471B">
        <w:rPr>
          <w:rFonts w:cstheme="minorHAnsi"/>
        </w:rPr>
        <w:t>S</w:t>
      </w:r>
      <w:r w:rsidR="00444DF3" w:rsidRPr="008C471B">
        <w:rPr>
          <w:rFonts w:cstheme="minorHAnsi"/>
        </w:rPr>
        <w:t xml:space="preserve">ecretary </w:t>
      </w:r>
      <w:r w:rsidRPr="008C471B">
        <w:rPr>
          <w:rFonts w:cstheme="minorHAnsi"/>
        </w:rPr>
        <w:t xml:space="preserve">of Alcoholics Anonymous (Great Britain) Limited </w:t>
      </w:r>
      <w:r w:rsidR="00E354D3" w:rsidRPr="008C471B">
        <w:rPr>
          <w:rFonts w:cstheme="minorHAnsi"/>
        </w:rPr>
        <w:t xml:space="preserve">(GSB) </w:t>
      </w:r>
      <w:r w:rsidRPr="008C471B">
        <w:rPr>
          <w:rFonts w:cstheme="minorHAnsi"/>
        </w:rPr>
        <w:t xml:space="preserve">to grant access to </w:t>
      </w:r>
      <w:r w:rsidR="009C6A81" w:rsidRPr="008C471B">
        <w:rPr>
          <w:rFonts w:cstheme="minorHAnsi"/>
        </w:rPr>
        <w:t>materials held in the AA Archive</w:t>
      </w:r>
      <w:r w:rsidR="00C24232" w:rsidRPr="008C471B">
        <w:rPr>
          <w:rFonts w:cstheme="minorHAnsi"/>
        </w:rPr>
        <w:t>s</w:t>
      </w:r>
      <w:r w:rsidR="009C6A81" w:rsidRPr="008C471B">
        <w:rPr>
          <w:rFonts w:cstheme="minorHAnsi"/>
        </w:rPr>
        <w:t xml:space="preserve"> which </w:t>
      </w:r>
      <w:r w:rsidR="00C24232" w:rsidRPr="008C471B">
        <w:rPr>
          <w:rFonts w:cstheme="minorHAnsi"/>
        </w:rPr>
        <w:t>are</w:t>
      </w:r>
      <w:r w:rsidR="00816A54" w:rsidRPr="008C471B">
        <w:rPr>
          <w:rFonts w:cstheme="minorHAnsi"/>
        </w:rPr>
        <w:t xml:space="preserve"> </w:t>
      </w:r>
      <w:r w:rsidR="00E354D3" w:rsidRPr="008C471B">
        <w:rPr>
          <w:rFonts w:cstheme="minorHAnsi"/>
        </w:rPr>
        <w:t>stored and maintained at the Borthwick Institute (York) on behalf of the GSB.</w:t>
      </w:r>
    </w:p>
    <w:p w14:paraId="056E2232" w14:textId="771F9774" w:rsidR="000870D1" w:rsidRPr="008C471B" w:rsidRDefault="00E354D3" w:rsidP="009C6A81">
      <w:pPr>
        <w:pStyle w:val="ListParagraph"/>
        <w:numPr>
          <w:ilvl w:val="0"/>
          <w:numId w:val="1"/>
        </w:numPr>
        <w:rPr>
          <w:rFonts w:cstheme="minorHAnsi"/>
        </w:rPr>
      </w:pPr>
      <w:r w:rsidRPr="008C471B">
        <w:rPr>
          <w:rFonts w:cstheme="minorHAnsi"/>
        </w:rPr>
        <w:t xml:space="preserve">There are three </w:t>
      </w:r>
      <w:r w:rsidR="00816A54" w:rsidRPr="008C471B">
        <w:rPr>
          <w:rFonts w:cstheme="minorHAnsi"/>
        </w:rPr>
        <w:t>levels</w:t>
      </w:r>
      <w:r w:rsidRPr="008C471B">
        <w:rPr>
          <w:rFonts w:cstheme="minorHAnsi"/>
        </w:rPr>
        <w:t xml:space="preserve"> of access to the </w:t>
      </w:r>
      <w:r w:rsidR="00C24232" w:rsidRPr="008C471B">
        <w:rPr>
          <w:rFonts w:cstheme="minorHAnsi"/>
        </w:rPr>
        <w:t>AA Archives</w:t>
      </w:r>
      <w:r w:rsidR="000870D1" w:rsidRPr="008C471B">
        <w:rPr>
          <w:rFonts w:cstheme="minorHAnsi"/>
        </w:rPr>
        <w:t xml:space="preserve"> - Open Access, Restricted Access, Confidential Access – and the level which applies depends upon the materials for which access is sought. For details concerning permission to access</w:t>
      </w:r>
      <w:r w:rsidR="00C24232" w:rsidRPr="008C471B">
        <w:rPr>
          <w:rFonts w:cstheme="minorHAnsi"/>
        </w:rPr>
        <w:t xml:space="preserve"> the archive</w:t>
      </w:r>
      <w:r w:rsidR="000870D1" w:rsidRPr="008C471B">
        <w:rPr>
          <w:rFonts w:cstheme="minorHAnsi"/>
        </w:rPr>
        <w:t xml:space="preserve">, see </w:t>
      </w:r>
      <w:r w:rsidR="009C6A81" w:rsidRPr="008C471B">
        <w:rPr>
          <w:rFonts w:cstheme="minorHAnsi"/>
        </w:rPr>
        <w:t xml:space="preserve">the </w:t>
      </w:r>
      <w:hyperlink r:id="rId8" w:history="1">
        <w:r w:rsidR="009C6A81" w:rsidRPr="007C56F0">
          <w:rPr>
            <w:rStyle w:val="Hyperlink"/>
            <w:rFonts w:cstheme="minorHAnsi"/>
          </w:rPr>
          <w:t>AA Access Policy Document</w:t>
        </w:r>
        <w:r w:rsidR="007C56F0" w:rsidRPr="007C56F0">
          <w:rPr>
            <w:rStyle w:val="Hyperlink"/>
            <w:rFonts w:cstheme="minorHAnsi"/>
          </w:rPr>
          <w:t>.</w:t>
        </w:r>
      </w:hyperlink>
      <w:r w:rsidR="000870D1" w:rsidRPr="008C471B">
        <w:rPr>
          <w:rFonts w:cstheme="minorHAnsi"/>
        </w:rPr>
        <w:t xml:space="preserve"> </w:t>
      </w:r>
    </w:p>
    <w:p w14:paraId="0368CF67" w14:textId="3148BFEE" w:rsidR="00E354D3" w:rsidRPr="008C471B" w:rsidRDefault="00426ECB" w:rsidP="003D3B39">
      <w:pPr>
        <w:pStyle w:val="ListParagraph"/>
        <w:numPr>
          <w:ilvl w:val="0"/>
          <w:numId w:val="1"/>
        </w:numPr>
        <w:rPr>
          <w:rFonts w:cstheme="minorHAnsi"/>
        </w:rPr>
      </w:pPr>
      <w:r w:rsidRPr="008C471B">
        <w:rPr>
          <w:rFonts w:cstheme="minorHAnsi"/>
        </w:rPr>
        <w:t>This policy is relevant to any person who has</w:t>
      </w:r>
      <w:r w:rsidR="006E5668" w:rsidRPr="008C471B">
        <w:rPr>
          <w:rFonts w:cstheme="minorHAnsi"/>
        </w:rPr>
        <w:t xml:space="preserve"> been</w:t>
      </w:r>
      <w:r w:rsidRPr="008C471B">
        <w:rPr>
          <w:rFonts w:cstheme="minorHAnsi"/>
        </w:rPr>
        <w:t xml:space="preserve"> </w:t>
      </w:r>
      <w:r w:rsidR="0003027C" w:rsidRPr="008C471B">
        <w:rPr>
          <w:rFonts w:cstheme="minorHAnsi"/>
        </w:rPr>
        <w:t xml:space="preserve">denied </w:t>
      </w:r>
      <w:r w:rsidRPr="008C471B">
        <w:rPr>
          <w:rFonts w:cstheme="minorHAnsi"/>
        </w:rPr>
        <w:t>access at any level to the GSB archives</w:t>
      </w:r>
      <w:r w:rsidR="00296667" w:rsidRPr="008C471B">
        <w:rPr>
          <w:rFonts w:cstheme="minorHAnsi"/>
        </w:rPr>
        <w:t xml:space="preserve"> held at the Borthwick Institute (York) on behalf of AA GB</w:t>
      </w:r>
      <w:r w:rsidR="006E5668" w:rsidRPr="008C471B">
        <w:rPr>
          <w:rFonts w:cstheme="minorHAnsi"/>
        </w:rPr>
        <w:t>.</w:t>
      </w:r>
    </w:p>
    <w:p w14:paraId="4C486736" w14:textId="5163CF61" w:rsidR="00426ECB" w:rsidRPr="008C471B" w:rsidRDefault="00426ECB" w:rsidP="003D3B39">
      <w:pPr>
        <w:pStyle w:val="ListParagraph"/>
        <w:numPr>
          <w:ilvl w:val="0"/>
          <w:numId w:val="1"/>
        </w:numPr>
        <w:rPr>
          <w:rFonts w:cstheme="minorHAnsi"/>
        </w:rPr>
      </w:pPr>
      <w:r w:rsidRPr="008C471B">
        <w:rPr>
          <w:rFonts w:cstheme="minorHAnsi"/>
        </w:rPr>
        <w:t xml:space="preserve">The GSB aims to treat all </w:t>
      </w:r>
      <w:r w:rsidR="0068198E" w:rsidRPr="008C471B">
        <w:rPr>
          <w:rFonts w:cstheme="minorHAnsi"/>
        </w:rPr>
        <w:t>appeal</w:t>
      </w:r>
      <w:r w:rsidR="004969DF" w:rsidRPr="008C471B">
        <w:rPr>
          <w:rFonts w:cstheme="minorHAnsi"/>
        </w:rPr>
        <w:t>s</w:t>
      </w:r>
      <w:r w:rsidRPr="008C471B">
        <w:rPr>
          <w:rFonts w:cstheme="minorHAnsi"/>
        </w:rPr>
        <w:t xml:space="preserve"> with courtesy and fairness and to deal with them promptly. Information about the </w:t>
      </w:r>
      <w:r w:rsidR="00F62FC8" w:rsidRPr="008C471B">
        <w:rPr>
          <w:rFonts w:cstheme="minorHAnsi"/>
        </w:rPr>
        <w:t>appeal</w:t>
      </w:r>
      <w:r w:rsidRPr="008C471B">
        <w:rPr>
          <w:rFonts w:cstheme="minorHAnsi"/>
        </w:rPr>
        <w:t xml:space="preserve"> will only be shared when necessary for the investigation and resolution of the </w:t>
      </w:r>
      <w:r w:rsidR="00F62FC8" w:rsidRPr="008C471B">
        <w:rPr>
          <w:rFonts w:cstheme="minorHAnsi"/>
        </w:rPr>
        <w:t>appeal</w:t>
      </w:r>
      <w:r w:rsidRPr="008C471B">
        <w:rPr>
          <w:rFonts w:cstheme="minorHAnsi"/>
        </w:rPr>
        <w:t>.</w:t>
      </w:r>
    </w:p>
    <w:p w14:paraId="4F3D8CFF" w14:textId="0FB09A36" w:rsidR="00444DF3" w:rsidRPr="008C471B" w:rsidRDefault="00C24232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2</w:t>
      </w:r>
      <w:r w:rsidR="003D3B39" w:rsidRPr="008C471B">
        <w:rPr>
          <w:rFonts w:cstheme="minorHAnsi"/>
          <w:b/>
          <w:bCs/>
        </w:rPr>
        <w:t xml:space="preserve"> </w:t>
      </w:r>
      <w:r w:rsidR="00426ECB" w:rsidRPr="008C471B">
        <w:rPr>
          <w:rFonts w:cstheme="minorHAnsi"/>
          <w:b/>
          <w:bCs/>
        </w:rPr>
        <w:t xml:space="preserve">Handling of </w:t>
      </w:r>
      <w:r w:rsidR="00444DF3" w:rsidRPr="008C471B">
        <w:rPr>
          <w:rFonts w:cstheme="minorHAnsi"/>
          <w:b/>
          <w:bCs/>
        </w:rPr>
        <w:t>appeal</w:t>
      </w:r>
    </w:p>
    <w:p w14:paraId="4AF9CF0A" w14:textId="59E09AB1" w:rsidR="005E7D4F" w:rsidRPr="008C471B" w:rsidRDefault="005E7D4F" w:rsidP="003D3B39">
      <w:pPr>
        <w:pStyle w:val="ListParagraph"/>
        <w:numPr>
          <w:ilvl w:val="0"/>
          <w:numId w:val="5"/>
        </w:numPr>
        <w:rPr>
          <w:rFonts w:cstheme="minorHAnsi"/>
        </w:rPr>
      </w:pPr>
      <w:r w:rsidRPr="008C471B">
        <w:rPr>
          <w:rFonts w:cstheme="minorHAnsi"/>
        </w:rPr>
        <w:t>A</w:t>
      </w:r>
      <w:r w:rsidR="00C82FB8" w:rsidRPr="008C471B">
        <w:rPr>
          <w:rFonts w:cstheme="minorHAnsi"/>
        </w:rPr>
        <w:t>n</w:t>
      </w:r>
      <w:r w:rsidRPr="008C471B">
        <w:rPr>
          <w:rFonts w:cstheme="minorHAnsi"/>
        </w:rPr>
        <w:t xml:space="preserve"> </w:t>
      </w:r>
      <w:r w:rsidR="00444DF3" w:rsidRPr="008C471B">
        <w:rPr>
          <w:rFonts w:cstheme="minorHAnsi"/>
        </w:rPr>
        <w:t>appeal</w:t>
      </w:r>
      <w:r w:rsidRPr="008C471B">
        <w:rPr>
          <w:rFonts w:cstheme="minorHAnsi"/>
        </w:rPr>
        <w:t xml:space="preserve"> </w:t>
      </w:r>
      <w:r w:rsidR="00BF5DC6" w:rsidRPr="008C471B">
        <w:rPr>
          <w:rFonts w:cstheme="minorHAnsi"/>
        </w:rPr>
        <w:t xml:space="preserve">in this </w:t>
      </w:r>
      <w:r w:rsidR="00022760" w:rsidRPr="008C471B">
        <w:rPr>
          <w:rFonts w:cstheme="minorHAnsi"/>
        </w:rPr>
        <w:t>policy is</w:t>
      </w:r>
      <w:r w:rsidR="00CB2217" w:rsidRPr="008C471B">
        <w:rPr>
          <w:rFonts w:cstheme="minorHAnsi"/>
        </w:rPr>
        <w:t xml:space="preserve"> a formal request for the decision to deny access to be </w:t>
      </w:r>
      <w:r w:rsidR="00022760" w:rsidRPr="008C471B">
        <w:rPr>
          <w:rFonts w:cstheme="minorHAnsi"/>
        </w:rPr>
        <w:t>reviewed.</w:t>
      </w:r>
    </w:p>
    <w:p w14:paraId="5197E521" w14:textId="4CEFB8B5" w:rsidR="00C24232" w:rsidRPr="008C471B" w:rsidRDefault="00CB2217" w:rsidP="00C24232">
      <w:pPr>
        <w:pStyle w:val="ListParagraph"/>
        <w:numPr>
          <w:ilvl w:val="0"/>
          <w:numId w:val="5"/>
        </w:numPr>
        <w:rPr>
          <w:rFonts w:cstheme="minorHAnsi"/>
        </w:rPr>
      </w:pPr>
      <w:r w:rsidRPr="008C471B">
        <w:rPr>
          <w:rFonts w:cstheme="minorHAnsi"/>
        </w:rPr>
        <w:t>The appeal must be raised by the</w:t>
      </w:r>
      <w:r w:rsidR="005C4731" w:rsidRPr="008C471B">
        <w:rPr>
          <w:rFonts w:cstheme="minorHAnsi"/>
        </w:rPr>
        <w:t xml:space="preserve"> </w:t>
      </w:r>
      <w:r w:rsidRPr="008C471B">
        <w:rPr>
          <w:rFonts w:cstheme="minorHAnsi"/>
        </w:rPr>
        <w:t>person or organisation who made the initial request</w:t>
      </w:r>
      <w:r w:rsidR="00C24232" w:rsidRPr="008C471B">
        <w:rPr>
          <w:rFonts w:cstheme="minorHAnsi"/>
        </w:rPr>
        <w:t xml:space="preserve"> for access and lodged</w:t>
      </w:r>
      <w:r w:rsidR="00296667" w:rsidRPr="008C471B">
        <w:rPr>
          <w:rFonts w:cstheme="minorHAnsi"/>
        </w:rPr>
        <w:t xml:space="preserve"> through the formal process set out in this policy</w:t>
      </w:r>
      <w:r w:rsidR="00C24232" w:rsidRPr="008C471B">
        <w:rPr>
          <w:rFonts w:cstheme="minorHAnsi"/>
        </w:rPr>
        <w:t xml:space="preserve"> within three months of the refusal of access.</w:t>
      </w:r>
    </w:p>
    <w:p w14:paraId="554FF34A" w14:textId="16609B4B" w:rsidR="00C22A04" w:rsidRPr="008C471B" w:rsidRDefault="00C22A04" w:rsidP="00F13840">
      <w:pPr>
        <w:pStyle w:val="ListParagraph"/>
        <w:numPr>
          <w:ilvl w:val="0"/>
          <w:numId w:val="5"/>
        </w:numPr>
        <w:rPr>
          <w:rFonts w:cstheme="minorHAnsi"/>
        </w:rPr>
      </w:pPr>
      <w:r w:rsidRPr="008C471B">
        <w:rPr>
          <w:rFonts w:cstheme="minorHAnsi"/>
        </w:rPr>
        <w:t>In the first instance a request for an</w:t>
      </w:r>
      <w:r w:rsidR="00444DF3" w:rsidRPr="008C471B">
        <w:rPr>
          <w:rFonts w:cstheme="minorHAnsi"/>
        </w:rPr>
        <w:t xml:space="preserve"> appeal</w:t>
      </w:r>
      <w:r w:rsidR="005E7D4F" w:rsidRPr="008C471B">
        <w:rPr>
          <w:rFonts w:cstheme="minorHAnsi"/>
        </w:rPr>
        <w:t xml:space="preserve"> </w:t>
      </w:r>
      <w:r w:rsidR="00C24232" w:rsidRPr="008C471B">
        <w:rPr>
          <w:rFonts w:cstheme="minorHAnsi"/>
        </w:rPr>
        <w:t>should be directed to the General Service Office</w:t>
      </w:r>
      <w:r w:rsidR="004969DF" w:rsidRPr="008C471B">
        <w:rPr>
          <w:rFonts w:cstheme="minorHAnsi"/>
        </w:rPr>
        <w:t xml:space="preserve"> (GSO)</w:t>
      </w:r>
      <w:r w:rsidR="00C24232" w:rsidRPr="008C471B">
        <w:rPr>
          <w:rFonts w:cstheme="minorHAnsi"/>
        </w:rPr>
        <w:t xml:space="preserve"> of AA GB, either by post (10 Toft Green</w:t>
      </w:r>
      <w:r w:rsidRPr="008C471B">
        <w:rPr>
          <w:rFonts w:cstheme="minorHAnsi"/>
        </w:rPr>
        <w:t xml:space="preserve">, York YO1 6JT) or by email (to </w:t>
      </w:r>
      <w:hyperlink r:id="rId9" w:history="1">
        <w:r w:rsidRPr="008C471B">
          <w:rPr>
            <w:rStyle w:val="Hyperlink"/>
            <w:rFonts w:cstheme="minorHAnsi"/>
          </w:rPr>
          <w:t>aainformation@aamail.org</w:t>
        </w:r>
      </w:hyperlink>
      <w:r w:rsidRPr="008C471B">
        <w:rPr>
          <w:rFonts w:cstheme="minorHAnsi"/>
        </w:rPr>
        <w:t>)</w:t>
      </w:r>
      <w:r w:rsidR="00C24232" w:rsidRPr="008C471B">
        <w:rPr>
          <w:rFonts w:cstheme="minorHAnsi"/>
        </w:rPr>
        <w:t>.</w:t>
      </w:r>
      <w:r w:rsidRPr="008C471B">
        <w:rPr>
          <w:rFonts w:cstheme="minorHAnsi"/>
        </w:rPr>
        <w:t xml:space="preserve"> </w:t>
      </w:r>
    </w:p>
    <w:p w14:paraId="3515DB2C" w14:textId="67EB3F1B" w:rsidR="00153F57" w:rsidRPr="008C471B" w:rsidRDefault="00C22A04" w:rsidP="00F13840">
      <w:pPr>
        <w:pStyle w:val="ListParagraph"/>
        <w:numPr>
          <w:ilvl w:val="0"/>
          <w:numId w:val="5"/>
        </w:numPr>
        <w:rPr>
          <w:rFonts w:cstheme="minorHAnsi"/>
        </w:rPr>
      </w:pPr>
      <w:r w:rsidRPr="008C471B">
        <w:rPr>
          <w:rFonts w:cstheme="minorHAnsi"/>
        </w:rPr>
        <w:t>Once this request has been received</w:t>
      </w:r>
      <w:r w:rsidR="00153F57" w:rsidRPr="008C471B">
        <w:rPr>
          <w:rFonts w:cstheme="minorHAnsi"/>
        </w:rPr>
        <w:t xml:space="preserve">, </w:t>
      </w:r>
      <w:r w:rsidR="0068198E" w:rsidRPr="008C471B">
        <w:rPr>
          <w:rFonts w:cstheme="minorHAnsi"/>
        </w:rPr>
        <w:t xml:space="preserve">the appellant </w:t>
      </w:r>
      <w:r w:rsidR="00153F57" w:rsidRPr="008C471B">
        <w:rPr>
          <w:rFonts w:cstheme="minorHAnsi"/>
        </w:rPr>
        <w:t>should be asked to submit a written account by letter or email</w:t>
      </w:r>
      <w:r w:rsidR="00CB2217" w:rsidRPr="008C471B">
        <w:rPr>
          <w:rFonts w:cstheme="minorHAnsi"/>
        </w:rPr>
        <w:t xml:space="preserve"> address</w:t>
      </w:r>
      <w:r w:rsidRPr="008C471B">
        <w:rPr>
          <w:rFonts w:cstheme="minorHAnsi"/>
        </w:rPr>
        <w:t>ed</w:t>
      </w:r>
      <w:r w:rsidR="00153F57" w:rsidRPr="008C471B">
        <w:rPr>
          <w:rFonts w:cstheme="minorHAnsi"/>
        </w:rPr>
        <w:t xml:space="preserve"> to </w:t>
      </w:r>
      <w:r w:rsidR="0068198E" w:rsidRPr="008C471B">
        <w:rPr>
          <w:rFonts w:cstheme="minorHAnsi"/>
        </w:rPr>
        <w:t xml:space="preserve">the chair of the </w:t>
      </w:r>
      <w:r w:rsidRPr="008C471B">
        <w:rPr>
          <w:rFonts w:cstheme="minorHAnsi"/>
        </w:rPr>
        <w:t>General Service Board</w:t>
      </w:r>
      <w:r w:rsidR="00153F57" w:rsidRPr="008C471B">
        <w:rPr>
          <w:rFonts w:cstheme="minorHAnsi"/>
        </w:rPr>
        <w:t xml:space="preserve"> </w:t>
      </w:r>
      <w:r w:rsidR="0068198E" w:rsidRPr="008C471B">
        <w:rPr>
          <w:rFonts w:cstheme="minorHAnsi"/>
        </w:rPr>
        <w:t>of Alcoholics Anonymous</w:t>
      </w:r>
      <w:r w:rsidR="00CB2217" w:rsidRPr="008C471B">
        <w:rPr>
          <w:rFonts w:cstheme="minorHAnsi"/>
        </w:rPr>
        <w:t>.</w:t>
      </w:r>
      <w:r w:rsidR="0068198E" w:rsidRPr="008C471B">
        <w:rPr>
          <w:rFonts w:cstheme="minorHAnsi"/>
        </w:rPr>
        <w:t xml:space="preserve"> </w:t>
      </w:r>
      <w:r w:rsidR="00153F57" w:rsidRPr="008C471B">
        <w:rPr>
          <w:rFonts w:cstheme="minorHAnsi"/>
        </w:rPr>
        <w:t xml:space="preserve">The written account should </w:t>
      </w:r>
      <w:r w:rsidR="00CB3576" w:rsidRPr="008C471B">
        <w:rPr>
          <w:rFonts w:cstheme="minorHAnsi"/>
        </w:rPr>
        <w:t>include</w:t>
      </w:r>
      <w:r w:rsidR="00153F57" w:rsidRPr="008C471B">
        <w:rPr>
          <w:rFonts w:cstheme="minorHAnsi"/>
        </w:rPr>
        <w:t xml:space="preserve"> </w:t>
      </w:r>
      <w:r w:rsidR="00CB3576" w:rsidRPr="008C471B">
        <w:rPr>
          <w:rFonts w:cstheme="minorHAnsi"/>
        </w:rPr>
        <w:t xml:space="preserve">(1) the </w:t>
      </w:r>
      <w:r w:rsidR="00444DF3" w:rsidRPr="008C471B">
        <w:rPr>
          <w:rFonts w:cstheme="minorHAnsi"/>
        </w:rPr>
        <w:t>person's</w:t>
      </w:r>
      <w:r w:rsidR="00CB3576" w:rsidRPr="008C471B">
        <w:rPr>
          <w:rFonts w:cstheme="minorHAnsi"/>
        </w:rPr>
        <w:t xml:space="preserve"> name, address, and telephone number, (2) any relationship of the </w:t>
      </w:r>
      <w:r w:rsidR="00444DF3" w:rsidRPr="008C471B">
        <w:rPr>
          <w:rFonts w:cstheme="minorHAnsi"/>
        </w:rPr>
        <w:t>person</w:t>
      </w:r>
      <w:r w:rsidR="00CB3576" w:rsidRPr="008C471B">
        <w:rPr>
          <w:rFonts w:cstheme="minorHAnsi"/>
        </w:rPr>
        <w:t xml:space="preserve"> to the GSB, and (3) brief facts about the </w:t>
      </w:r>
      <w:r w:rsidR="00444DF3" w:rsidRPr="008C471B">
        <w:rPr>
          <w:rFonts w:cstheme="minorHAnsi"/>
        </w:rPr>
        <w:t>appeal.</w:t>
      </w:r>
    </w:p>
    <w:p w14:paraId="25187000" w14:textId="3DCB1CEF" w:rsidR="00B96610" w:rsidRPr="008C471B" w:rsidRDefault="00C22A04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3</w:t>
      </w:r>
      <w:r w:rsidR="00923E4F" w:rsidRPr="008C471B">
        <w:rPr>
          <w:rFonts w:cstheme="minorHAnsi"/>
          <w:b/>
          <w:bCs/>
        </w:rPr>
        <w:t xml:space="preserve"> </w:t>
      </w:r>
      <w:r w:rsidR="00F62FC8" w:rsidRPr="008C471B">
        <w:rPr>
          <w:rFonts w:cstheme="minorHAnsi"/>
          <w:b/>
          <w:bCs/>
        </w:rPr>
        <w:t>Appeal</w:t>
      </w:r>
      <w:r w:rsidR="00B96610" w:rsidRPr="008C471B">
        <w:rPr>
          <w:rFonts w:cstheme="minorHAnsi"/>
          <w:b/>
          <w:bCs/>
        </w:rPr>
        <w:t xml:space="preserve"> - Formal Stage.</w:t>
      </w:r>
    </w:p>
    <w:p w14:paraId="1DAFABCF" w14:textId="24386000" w:rsidR="006E5668" w:rsidRPr="008C471B" w:rsidRDefault="00B96610" w:rsidP="006E5668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 xml:space="preserve">The </w:t>
      </w:r>
      <w:bookmarkStart w:id="1" w:name="_Hlk126580672"/>
      <w:r w:rsidR="00F62FC8" w:rsidRPr="008C471B">
        <w:rPr>
          <w:rFonts w:cstheme="minorHAnsi"/>
        </w:rPr>
        <w:t>appea</w:t>
      </w:r>
      <w:bookmarkEnd w:id="1"/>
      <w:r w:rsidR="00F62FC8" w:rsidRPr="008C471B">
        <w:rPr>
          <w:rFonts w:cstheme="minorHAnsi"/>
        </w:rPr>
        <w:t>l s</w:t>
      </w:r>
      <w:r w:rsidRPr="008C471B">
        <w:rPr>
          <w:rFonts w:cstheme="minorHAnsi"/>
        </w:rPr>
        <w:t>hould be acknowledged</w:t>
      </w:r>
      <w:r w:rsidR="00CB2217" w:rsidRPr="008C471B">
        <w:rPr>
          <w:rFonts w:cstheme="minorHAnsi"/>
        </w:rPr>
        <w:t xml:space="preserve"> in writing</w:t>
      </w:r>
      <w:r w:rsidRPr="008C471B">
        <w:rPr>
          <w:rFonts w:cstheme="minorHAnsi"/>
        </w:rPr>
        <w:t xml:space="preserve"> within</w:t>
      </w:r>
      <w:r w:rsidR="00296667" w:rsidRPr="008C471B">
        <w:rPr>
          <w:rFonts w:cstheme="minorHAnsi"/>
        </w:rPr>
        <w:t xml:space="preserve"> seven working days</w:t>
      </w:r>
      <w:r w:rsidRPr="008C471B">
        <w:rPr>
          <w:rFonts w:cstheme="minorHAnsi"/>
        </w:rPr>
        <w:t xml:space="preserve">. The </w:t>
      </w:r>
      <w:r w:rsidR="005C5755" w:rsidRPr="008C471B">
        <w:rPr>
          <w:rFonts w:cstheme="minorHAnsi"/>
        </w:rPr>
        <w:t>acknowledgment</w:t>
      </w:r>
      <w:r w:rsidRPr="008C471B">
        <w:rPr>
          <w:rFonts w:cstheme="minorHAnsi"/>
        </w:rPr>
        <w:t xml:space="preserve"> should confirm who is dealing with the</w:t>
      </w:r>
      <w:r w:rsidR="00F62FC8" w:rsidRPr="008C471B">
        <w:rPr>
          <w:rFonts w:cstheme="minorHAnsi"/>
        </w:rPr>
        <w:t xml:space="preserve"> appeal and</w:t>
      </w:r>
      <w:r w:rsidR="005C5755" w:rsidRPr="008C471B">
        <w:rPr>
          <w:rFonts w:cstheme="minorHAnsi"/>
        </w:rPr>
        <w:t xml:space="preserve"> when the</w:t>
      </w:r>
      <w:r w:rsidRPr="008C471B">
        <w:rPr>
          <w:rFonts w:cstheme="minorHAnsi"/>
        </w:rPr>
        <w:t xml:space="preserve"> </w:t>
      </w:r>
      <w:bookmarkStart w:id="2" w:name="_Hlk126581356"/>
      <w:r w:rsidR="00F62FC8" w:rsidRPr="008C471B">
        <w:rPr>
          <w:rFonts w:cstheme="minorHAnsi"/>
        </w:rPr>
        <w:t>appellant</w:t>
      </w:r>
      <w:bookmarkEnd w:id="2"/>
      <w:r w:rsidR="00F62FC8" w:rsidRPr="008C471B">
        <w:rPr>
          <w:rFonts w:cstheme="minorHAnsi"/>
        </w:rPr>
        <w:t xml:space="preserve"> </w:t>
      </w:r>
      <w:r w:rsidRPr="008C471B">
        <w:rPr>
          <w:rFonts w:cstheme="minorHAnsi"/>
        </w:rPr>
        <w:t xml:space="preserve">can expect a reply. A copy of this </w:t>
      </w:r>
      <w:r w:rsidR="00F62FC8" w:rsidRPr="008C471B">
        <w:rPr>
          <w:rFonts w:cstheme="minorHAnsi"/>
        </w:rPr>
        <w:t xml:space="preserve">appeal </w:t>
      </w:r>
      <w:r w:rsidRPr="008C471B">
        <w:rPr>
          <w:rFonts w:cstheme="minorHAnsi"/>
        </w:rPr>
        <w:t>policy should be attached.</w:t>
      </w:r>
    </w:p>
    <w:p w14:paraId="52ADB5BA" w14:textId="77777777" w:rsidR="0083655B" w:rsidRPr="008C471B" w:rsidRDefault="00816A54" w:rsidP="006E5668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 xml:space="preserve">A </w:t>
      </w:r>
      <w:r w:rsidR="00A4682B" w:rsidRPr="008C471B">
        <w:rPr>
          <w:rFonts w:cstheme="minorHAnsi"/>
        </w:rPr>
        <w:t>board trustee</w:t>
      </w:r>
      <w:r w:rsidRPr="008C471B">
        <w:rPr>
          <w:rFonts w:cstheme="minorHAnsi"/>
        </w:rPr>
        <w:t xml:space="preserve"> </w:t>
      </w:r>
      <w:r w:rsidR="006E5668" w:rsidRPr="008C471B">
        <w:rPr>
          <w:rFonts w:cstheme="minorHAnsi"/>
        </w:rPr>
        <w:t xml:space="preserve">who was not involved in the original refusal of access </w:t>
      </w:r>
      <w:r w:rsidRPr="008C471B">
        <w:rPr>
          <w:rFonts w:cstheme="minorHAnsi"/>
        </w:rPr>
        <w:t xml:space="preserve">should be appointed </w:t>
      </w:r>
      <w:r w:rsidR="002D3159" w:rsidRPr="008C471B">
        <w:rPr>
          <w:rFonts w:cstheme="minorHAnsi"/>
        </w:rPr>
        <w:t xml:space="preserve">by the </w:t>
      </w:r>
      <w:r w:rsidR="0068198E" w:rsidRPr="008C471B">
        <w:rPr>
          <w:rFonts w:cstheme="minorHAnsi"/>
        </w:rPr>
        <w:t xml:space="preserve">chair of the board </w:t>
      </w:r>
      <w:r w:rsidRPr="008C471B">
        <w:rPr>
          <w:rFonts w:cstheme="minorHAnsi"/>
        </w:rPr>
        <w:t xml:space="preserve">to </w:t>
      </w:r>
      <w:r w:rsidR="00133FB2" w:rsidRPr="008C471B">
        <w:rPr>
          <w:rFonts w:cstheme="minorHAnsi"/>
        </w:rPr>
        <w:t xml:space="preserve">handle the appeal. </w:t>
      </w:r>
    </w:p>
    <w:p w14:paraId="32626D50" w14:textId="65038261" w:rsidR="007269C4" w:rsidRPr="008C471B" w:rsidRDefault="00133FB2" w:rsidP="006E5668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 xml:space="preserve">The </w:t>
      </w:r>
      <w:r w:rsidR="00A4682B" w:rsidRPr="008C471B">
        <w:rPr>
          <w:rFonts w:cstheme="minorHAnsi"/>
        </w:rPr>
        <w:t xml:space="preserve">board trustee will </w:t>
      </w:r>
      <w:r w:rsidR="006F6E3C" w:rsidRPr="008C471B">
        <w:rPr>
          <w:rFonts w:cstheme="minorHAnsi"/>
        </w:rPr>
        <w:t xml:space="preserve">review the paperwork and </w:t>
      </w:r>
      <w:r w:rsidR="006E5668" w:rsidRPr="008C471B">
        <w:rPr>
          <w:rFonts w:cstheme="minorHAnsi"/>
        </w:rPr>
        <w:t xml:space="preserve">may </w:t>
      </w:r>
      <w:r w:rsidR="006F6E3C" w:rsidRPr="008C471B">
        <w:rPr>
          <w:rFonts w:cstheme="minorHAnsi"/>
        </w:rPr>
        <w:t>speak to anyone who may have been involved with both the application for access and the declining of the access.</w:t>
      </w:r>
    </w:p>
    <w:p w14:paraId="3C0F2404" w14:textId="36230744" w:rsidR="006E5668" w:rsidRPr="008C471B" w:rsidRDefault="007269C4" w:rsidP="006E5668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lastRenderedPageBreak/>
        <w:t>If necessary, the trustee may consult with other board members or seek legal advice.</w:t>
      </w:r>
      <w:r w:rsidR="006F6E3C" w:rsidRPr="008C471B">
        <w:rPr>
          <w:rFonts w:cstheme="minorHAnsi"/>
        </w:rPr>
        <w:t xml:space="preserve"> </w:t>
      </w:r>
    </w:p>
    <w:p w14:paraId="54AADA7F" w14:textId="322D1547" w:rsidR="006F6E3C" w:rsidRPr="008C471B" w:rsidRDefault="00022760" w:rsidP="006E5668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>I</w:t>
      </w:r>
      <w:r w:rsidR="006F6E3C" w:rsidRPr="008C471B">
        <w:rPr>
          <w:rFonts w:cstheme="minorHAnsi"/>
        </w:rPr>
        <w:t>deally</w:t>
      </w:r>
      <w:r w:rsidR="007269C4" w:rsidRPr="008C471B">
        <w:rPr>
          <w:rFonts w:cstheme="minorHAnsi"/>
        </w:rPr>
        <w:t xml:space="preserve"> </w:t>
      </w:r>
      <w:r w:rsidR="00D879B7" w:rsidRPr="008C471B">
        <w:rPr>
          <w:rFonts w:cstheme="minorHAnsi"/>
        </w:rPr>
        <w:t xml:space="preserve">the </w:t>
      </w:r>
      <w:r w:rsidR="007269C4" w:rsidRPr="008C471B">
        <w:rPr>
          <w:rFonts w:cstheme="minorHAnsi"/>
        </w:rPr>
        <w:t>appellant should</w:t>
      </w:r>
      <w:r w:rsidR="006F6E3C" w:rsidRPr="008C471B">
        <w:rPr>
          <w:rFonts w:cstheme="minorHAnsi"/>
        </w:rPr>
        <w:t xml:space="preserve"> receive a definitive reply within 28 days of </w:t>
      </w:r>
      <w:r w:rsidR="00532E36" w:rsidRPr="008C471B">
        <w:rPr>
          <w:rFonts w:cstheme="minorHAnsi"/>
        </w:rPr>
        <w:t>acknowledgment. A progress report containing an indication of when a full reply can be expected should be sent if, for example, the investigation cannot be fully completed in the time limit.</w:t>
      </w:r>
    </w:p>
    <w:p w14:paraId="5F2192AF" w14:textId="4FB7116F" w:rsidR="00532E36" w:rsidRPr="008C471B" w:rsidRDefault="00532E36" w:rsidP="00133FB2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 xml:space="preserve">Irrespective of the outcome the reply to the </w:t>
      </w:r>
      <w:r w:rsidR="00133FB2" w:rsidRPr="008C471B">
        <w:rPr>
          <w:rFonts w:cstheme="minorHAnsi"/>
        </w:rPr>
        <w:t>appellant</w:t>
      </w:r>
      <w:r w:rsidRPr="008C471B">
        <w:rPr>
          <w:rFonts w:cstheme="minorHAnsi"/>
        </w:rPr>
        <w:t xml:space="preserve"> should outline the investigation process and the decision reached.</w:t>
      </w:r>
    </w:p>
    <w:p w14:paraId="04AE9243" w14:textId="7255035A" w:rsidR="004C67F3" w:rsidRPr="008C471B" w:rsidRDefault="00022760" w:rsidP="00133FB2">
      <w:pPr>
        <w:pStyle w:val="ListParagraph"/>
        <w:numPr>
          <w:ilvl w:val="0"/>
          <w:numId w:val="6"/>
        </w:numPr>
        <w:rPr>
          <w:rFonts w:cstheme="minorHAnsi"/>
        </w:rPr>
      </w:pPr>
      <w:r w:rsidRPr="008C471B">
        <w:rPr>
          <w:rFonts w:cstheme="minorHAnsi"/>
        </w:rPr>
        <w:t>T</w:t>
      </w:r>
      <w:r w:rsidR="004C67F3" w:rsidRPr="008C471B">
        <w:rPr>
          <w:rFonts w:cstheme="minorHAnsi"/>
        </w:rPr>
        <w:t xml:space="preserve">he </w:t>
      </w:r>
      <w:r w:rsidR="00133FB2" w:rsidRPr="008C471B">
        <w:rPr>
          <w:rFonts w:cstheme="minorHAnsi"/>
        </w:rPr>
        <w:t>appeal</w:t>
      </w:r>
      <w:r w:rsidR="004C67F3" w:rsidRPr="008C471B">
        <w:rPr>
          <w:rFonts w:cstheme="minorHAnsi"/>
        </w:rPr>
        <w:t xml:space="preserve"> process shall remain fair and respect all those involved.</w:t>
      </w:r>
    </w:p>
    <w:p w14:paraId="35EEE93F" w14:textId="419AA6F3" w:rsidR="00022760" w:rsidRPr="008C471B" w:rsidRDefault="00022760" w:rsidP="00022760">
      <w:pPr>
        <w:rPr>
          <w:rFonts w:cstheme="minorHAnsi"/>
        </w:rPr>
      </w:pPr>
      <w:r w:rsidRPr="008C471B">
        <w:rPr>
          <w:rFonts w:cstheme="minorHAnsi"/>
        </w:rPr>
        <w:t xml:space="preserve"> The outcome of the appeal by the decision maker is </w:t>
      </w:r>
      <w:r w:rsidR="0083655B" w:rsidRPr="008C471B">
        <w:rPr>
          <w:rFonts w:cstheme="minorHAnsi"/>
        </w:rPr>
        <w:t>final.</w:t>
      </w:r>
    </w:p>
    <w:p w14:paraId="56CC9A25" w14:textId="451421B3" w:rsidR="004C67F3" w:rsidRPr="008C471B" w:rsidRDefault="00D879B7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4</w:t>
      </w:r>
      <w:r w:rsidR="00923E4F" w:rsidRPr="008C471B">
        <w:rPr>
          <w:rFonts w:cstheme="minorHAnsi"/>
          <w:b/>
          <w:bCs/>
        </w:rPr>
        <w:t xml:space="preserve"> </w:t>
      </w:r>
      <w:r w:rsidR="007F5F0C" w:rsidRPr="008C471B">
        <w:rPr>
          <w:rFonts w:cstheme="minorHAnsi"/>
          <w:b/>
          <w:bCs/>
        </w:rPr>
        <w:t xml:space="preserve">Occasions when the </w:t>
      </w:r>
      <w:r w:rsidR="00133FB2" w:rsidRPr="008C471B">
        <w:rPr>
          <w:rFonts w:cstheme="minorHAnsi"/>
          <w:b/>
          <w:bCs/>
        </w:rPr>
        <w:t>trustee</w:t>
      </w:r>
      <w:r w:rsidR="00E05671" w:rsidRPr="008C471B">
        <w:rPr>
          <w:rFonts w:cstheme="minorHAnsi"/>
          <w:b/>
          <w:bCs/>
        </w:rPr>
        <w:t xml:space="preserve"> </w:t>
      </w:r>
      <w:r w:rsidR="007F5F0C" w:rsidRPr="008C471B">
        <w:rPr>
          <w:rFonts w:cstheme="minorHAnsi"/>
          <w:b/>
          <w:bCs/>
        </w:rPr>
        <w:t xml:space="preserve">may choose not to </w:t>
      </w:r>
      <w:r w:rsidR="00133FB2" w:rsidRPr="008C471B">
        <w:rPr>
          <w:rFonts w:cstheme="minorHAnsi"/>
          <w:b/>
          <w:bCs/>
        </w:rPr>
        <w:t>respond</w:t>
      </w:r>
      <w:r w:rsidR="00022760" w:rsidRPr="008C471B">
        <w:rPr>
          <w:rFonts w:cstheme="minorHAnsi"/>
          <w:b/>
          <w:bCs/>
        </w:rPr>
        <w:t xml:space="preserve"> to an appeals request</w:t>
      </w:r>
      <w:r w:rsidR="00133FB2" w:rsidRPr="008C471B">
        <w:rPr>
          <w:rFonts w:cstheme="minorHAnsi"/>
          <w:b/>
          <w:bCs/>
        </w:rPr>
        <w:t>.</w:t>
      </w:r>
    </w:p>
    <w:p w14:paraId="069A8F1E" w14:textId="2C4D5DB0" w:rsidR="007F5F0C" w:rsidRPr="008C471B" w:rsidRDefault="007F5F0C" w:rsidP="00923E4F">
      <w:pPr>
        <w:pStyle w:val="ListParagraph"/>
        <w:numPr>
          <w:ilvl w:val="0"/>
          <w:numId w:val="7"/>
        </w:numPr>
        <w:rPr>
          <w:rFonts w:cstheme="minorHAnsi"/>
        </w:rPr>
      </w:pPr>
      <w:r w:rsidRPr="008C471B">
        <w:rPr>
          <w:rFonts w:cstheme="minorHAnsi"/>
        </w:rPr>
        <w:t>When someone unreasonably pursues a</w:t>
      </w:r>
      <w:r w:rsidR="00E22F97" w:rsidRPr="008C471B">
        <w:rPr>
          <w:rFonts w:cstheme="minorHAnsi"/>
        </w:rPr>
        <w:t>n</w:t>
      </w:r>
      <w:r w:rsidRPr="008C471B">
        <w:rPr>
          <w:rFonts w:cstheme="minorHAnsi"/>
        </w:rPr>
        <w:t xml:space="preserve"> </w:t>
      </w:r>
      <w:r w:rsidR="00E22F97" w:rsidRPr="008C471B">
        <w:rPr>
          <w:rFonts w:cstheme="minorHAnsi"/>
        </w:rPr>
        <w:t>appeal</w:t>
      </w:r>
      <w:r w:rsidR="000866D2" w:rsidRPr="008C471B">
        <w:rPr>
          <w:rFonts w:cstheme="minorHAnsi"/>
          <w:color w:val="FF0000"/>
        </w:rPr>
        <w:t xml:space="preserve"> </w:t>
      </w:r>
      <w:r w:rsidR="000866D2" w:rsidRPr="008C471B">
        <w:rPr>
          <w:rFonts w:cstheme="minorHAnsi"/>
        </w:rPr>
        <w:t>that</w:t>
      </w:r>
      <w:r w:rsidR="000866D2" w:rsidRPr="008C471B">
        <w:rPr>
          <w:rFonts w:cstheme="minorHAnsi"/>
          <w:color w:val="FF0000"/>
        </w:rPr>
        <w:t xml:space="preserve"> </w:t>
      </w:r>
      <w:r w:rsidR="00E22F97" w:rsidRPr="008C471B">
        <w:rPr>
          <w:rFonts w:cstheme="minorHAnsi"/>
        </w:rPr>
        <w:t>trustee</w:t>
      </w:r>
      <w:r w:rsidR="000866D2" w:rsidRPr="008C471B">
        <w:rPr>
          <w:rFonts w:cstheme="minorHAnsi"/>
          <w:color w:val="92D050"/>
        </w:rPr>
        <w:t xml:space="preserve"> </w:t>
      </w:r>
      <w:r w:rsidR="000866D2" w:rsidRPr="008C471B">
        <w:rPr>
          <w:rFonts w:cstheme="minorHAnsi"/>
        </w:rPr>
        <w:t>has</w:t>
      </w:r>
      <w:r w:rsidRPr="008C471B">
        <w:rPr>
          <w:rFonts w:cstheme="minorHAnsi"/>
        </w:rPr>
        <w:t xml:space="preserve"> previously responded to.</w:t>
      </w:r>
    </w:p>
    <w:p w14:paraId="61050EE3" w14:textId="6B57FF32" w:rsidR="007F5F0C" w:rsidRPr="008C471B" w:rsidRDefault="007F5F0C" w:rsidP="00923E4F">
      <w:pPr>
        <w:pStyle w:val="ListParagraph"/>
        <w:numPr>
          <w:ilvl w:val="0"/>
          <w:numId w:val="7"/>
        </w:numPr>
        <w:rPr>
          <w:rFonts w:cstheme="minorHAnsi"/>
        </w:rPr>
      </w:pPr>
      <w:r w:rsidRPr="008C471B">
        <w:rPr>
          <w:rFonts w:cstheme="minorHAnsi"/>
        </w:rPr>
        <w:t>When a</w:t>
      </w:r>
      <w:r w:rsidR="00E22F97" w:rsidRPr="008C471B">
        <w:rPr>
          <w:rFonts w:cstheme="minorHAnsi"/>
        </w:rPr>
        <w:t>n</w:t>
      </w:r>
      <w:r w:rsidRPr="008C471B">
        <w:rPr>
          <w:rFonts w:cstheme="minorHAnsi"/>
        </w:rPr>
        <w:t xml:space="preserve"> </w:t>
      </w:r>
      <w:r w:rsidR="00E22F97" w:rsidRPr="008C471B">
        <w:rPr>
          <w:rFonts w:cstheme="minorHAnsi"/>
        </w:rPr>
        <w:t>appellant</w:t>
      </w:r>
      <w:r w:rsidRPr="008C471B">
        <w:rPr>
          <w:rFonts w:cstheme="minorHAnsi"/>
        </w:rPr>
        <w:t xml:space="preserve"> is making vexatious or constant complaints.</w:t>
      </w:r>
    </w:p>
    <w:p w14:paraId="00F3424B" w14:textId="48D2B1F0" w:rsidR="007F5F0C" w:rsidRPr="008C471B" w:rsidRDefault="007F5F0C" w:rsidP="00923E4F">
      <w:pPr>
        <w:pStyle w:val="ListParagraph"/>
        <w:numPr>
          <w:ilvl w:val="0"/>
          <w:numId w:val="7"/>
        </w:numPr>
        <w:rPr>
          <w:rFonts w:cstheme="minorHAnsi"/>
        </w:rPr>
      </w:pPr>
      <w:r w:rsidRPr="008C471B">
        <w:rPr>
          <w:rFonts w:cstheme="minorHAnsi"/>
        </w:rPr>
        <w:t>When a complaint is being abusive, offensive or is harassing a member of staff of the GS</w:t>
      </w:r>
      <w:r w:rsidR="00D879B7" w:rsidRPr="008C471B">
        <w:rPr>
          <w:rFonts w:cstheme="minorHAnsi"/>
        </w:rPr>
        <w:t xml:space="preserve">O </w:t>
      </w:r>
      <w:r w:rsidRPr="008C471B">
        <w:rPr>
          <w:rFonts w:cstheme="minorHAnsi"/>
        </w:rPr>
        <w:t xml:space="preserve">or </w:t>
      </w:r>
      <w:r w:rsidR="00D879B7" w:rsidRPr="008C471B">
        <w:rPr>
          <w:rFonts w:cstheme="minorHAnsi"/>
        </w:rPr>
        <w:t>the GSB</w:t>
      </w:r>
      <w:r w:rsidR="00E22F97" w:rsidRPr="008C471B">
        <w:rPr>
          <w:rFonts w:cstheme="minorHAnsi"/>
        </w:rPr>
        <w:t>.</w:t>
      </w:r>
    </w:p>
    <w:p w14:paraId="71A45012" w14:textId="0667E782" w:rsidR="00F91650" w:rsidRPr="008C471B" w:rsidRDefault="00D879B7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5</w:t>
      </w:r>
      <w:r w:rsidR="00923E4F" w:rsidRPr="008C471B">
        <w:rPr>
          <w:rFonts w:cstheme="minorHAnsi"/>
          <w:b/>
          <w:bCs/>
        </w:rPr>
        <w:t xml:space="preserve"> </w:t>
      </w:r>
      <w:r w:rsidR="00F91650" w:rsidRPr="008C471B">
        <w:rPr>
          <w:rFonts w:cstheme="minorHAnsi"/>
          <w:b/>
          <w:bCs/>
        </w:rPr>
        <w:t>Data protection</w:t>
      </w:r>
    </w:p>
    <w:p w14:paraId="710AD8BF" w14:textId="7357F302" w:rsidR="002C5215" w:rsidRPr="008C471B" w:rsidRDefault="00F91650">
      <w:pPr>
        <w:rPr>
          <w:rFonts w:cstheme="minorHAnsi"/>
        </w:rPr>
      </w:pPr>
      <w:r w:rsidRPr="008C471B">
        <w:rPr>
          <w:rFonts w:cstheme="minorHAnsi"/>
        </w:rPr>
        <w:t xml:space="preserve">The GSB will process any personal data collected in accordance with the data protection policy. Data collected from the point at which the individual makes the </w:t>
      </w:r>
      <w:r w:rsidR="00E22F97" w:rsidRPr="008C471B">
        <w:rPr>
          <w:rFonts w:cstheme="minorHAnsi"/>
        </w:rPr>
        <w:t>appeal is</w:t>
      </w:r>
      <w:r w:rsidRPr="008C471B">
        <w:rPr>
          <w:rFonts w:cstheme="minorHAnsi"/>
        </w:rPr>
        <w:t xml:space="preserve"> held securely and accessed by, and disclosed to, individuals only with the purpose of dealing with the </w:t>
      </w:r>
      <w:r w:rsidR="00E22F97" w:rsidRPr="008C471B">
        <w:rPr>
          <w:rFonts w:cstheme="minorHAnsi"/>
        </w:rPr>
        <w:t>appeal</w:t>
      </w:r>
      <w:r w:rsidRPr="008C471B">
        <w:rPr>
          <w:rFonts w:cstheme="minorHAnsi"/>
        </w:rPr>
        <w:t>.</w:t>
      </w:r>
    </w:p>
    <w:p w14:paraId="1801630F" w14:textId="539AD6C0" w:rsidR="00C82FB8" w:rsidRPr="008C471B" w:rsidRDefault="00D879B7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6</w:t>
      </w:r>
      <w:r w:rsidR="00C82FB8" w:rsidRPr="008C471B">
        <w:rPr>
          <w:rFonts w:cstheme="minorHAnsi"/>
          <w:b/>
          <w:bCs/>
        </w:rPr>
        <w:t xml:space="preserve"> Policy review</w:t>
      </w:r>
    </w:p>
    <w:p w14:paraId="101289E4" w14:textId="3660CF3B" w:rsidR="00C82FB8" w:rsidRPr="008C471B" w:rsidRDefault="00C82FB8">
      <w:pPr>
        <w:rPr>
          <w:rFonts w:cstheme="minorHAnsi"/>
        </w:rPr>
      </w:pPr>
      <w:r w:rsidRPr="008C471B">
        <w:rPr>
          <w:rFonts w:cstheme="minorHAnsi"/>
        </w:rPr>
        <w:t>This policy should be reviewed annually</w:t>
      </w:r>
      <w:r w:rsidR="006E537A" w:rsidRPr="008C471B">
        <w:rPr>
          <w:rFonts w:cstheme="minorHAnsi"/>
        </w:rPr>
        <w:t xml:space="preserve"> by the archive sub-committee</w:t>
      </w:r>
      <w:r w:rsidRPr="008C471B">
        <w:rPr>
          <w:rFonts w:cstheme="minorHAnsi"/>
        </w:rPr>
        <w:t xml:space="preserve"> </w:t>
      </w:r>
      <w:r w:rsidR="006E537A" w:rsidRPr="008C471B">
        <w:rPr>
          <w:rFonts w:cstheme="minorHAnsi"/>
        </w:rPr>
        <w:t>and when</w:t>
      </w:r>
      <w:r w:rsidRPr="008C471B">
        <w:rPr>
          <w:rFonts w:cstheme="minorHAnsi"/>
        </w:rPr>
        <w:t xml:space="preserve"> there are changes to the data protection </w:t>
      </w:r>
      <w:r w:rsidR="006E537A" w:rsidRPr="008C471B">
        <w:rPr>
          <w:rFonts w:cstheme="minorHAnsi"/>
        </w:rPr>
        <w:t>law</w:t>
      </w:r>
      <w:r w:rsidRPr="008C471B">
        <w:rPr>
          <w:rFonts w:cstheme="minorHAnsi"/>
        </w:rPr>
        <w:t>.</w:t>
      </w:r>
    </w:p>
    <w:p w14:paraId="6E6ECA6C" w14:textId="2B588E11" w:rsidR="001E79B2" w:rsidRPr="008C471B" w:rsidRDefault="001E79B2">
      <w:pPr>
        <w:rPr>
          <w:rFonts w:cstheme="minorHAnsi"/>
        </w:rPr>
      </w:pPr>
    </w:p>
    <w:p w14:paraId="114A1109" w14:textId="77777777" w:rsidR="00611E7F" w:rsidRPr="008C471B" w:rsidRDefault="00611E7F">
      <w:pPr>
        <w:rPr>
          <w:rFonts w:cstheme="minorHAnsi"/>
        </w:rPr>
      </w:pPr>
    </w:p>
    <w:p w14:paraId="752A109D" w14:textId="77777777" w:rsidR="00611E7F" w:rsidRPr="008C471B" w:rsidRDefault="00611E7F">
      <w:pPr>
        <w:rPr>
          <w:rFonts w:cstheme="minorHAnsi"/>
        </w:rPr>
      </w:pPr>
    </w:p>
    <w:p w14:paraId="36BF751B" w14:textId="4D05BC1D" w:rsidR="001E79B2" w:rsidRPr="008C471B" w:rsidRDefault="001E79B2">
      <w:pPr>
        <w:rPr>
          <w:rFonts w:cstheme="minorHAnsi"/>
        </w:rPr>
      </w:pPr>
      <w:r w:rsidRPr="008C471B">
        <w:rPr>
          <w:rFonts w:cstheme="minorHAnsi"/>
        </w:rPr>
        <w:t xml:space="preserve"> </w:t>
      </w:r>
      <w:r w:rsidR="00082D6B" w:rsidRPr="008C471B">
        <w:rPr>
          <w:rFonts w:cstheme="minorHAnsi"/>
        </w:rPr>
        <w:t>6</w:t>
      </w:r>
      <w:r w:rsidR="00D879B7" w:rsidRPr="008C471B">
        <w:rPr>
          <w:rFonts w:cstheme="minorHAnsi"/>
        </w:rPr>
        <w:t>-0</w:t>
      </w:r>
      <w:r w:rsidR="00082D6B" w:rsidRPr="008C471B">
        <w:rPr>
          <w:rFonts w:cstheme="minorHAnsi"/>
        </w:rPr>
        <w:t>5</w:t>
      </w:r>
      <w:r w:rsidRPr="008C471B">
        <w:rPr>
          <w:rFonts w:cstheme="minorHAnsi"/>
        </w:rPr>
        <w:t>-2023</w:t>
      </w:r>
    </w:p>
    <w:sectPr w:rsidR="001E79B2" w:rsidRPr="008C471B" w:rsidSect="00923E4F">
      <w:foot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5F6A" w14:textId="77777777" w:rsidR="00E715F6" w:rsidRDefault="00E715F6" w:rsidP="00923E4F">
      <w:pPr>
        <w:spacing w:after="0" w:line="240" w:lineRule="auto"/>
      </w:pPr>
      <w:r>
        <w:separator/>
      </w:r>
    </w:p>
  </w:endnote>
  <w:endnote w:type="continuationSeparator" w:id="0">
    <w:p w14:paraId="02258EB0" w14:textId="77777777" w:rsidR="00E715F6" w:rsidRDefault="00E715F6" w:rsidP="0092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54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7A380" w14:textId="4935250E" w:rsidR="00923E4F" w:rsidRDefault="00923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70ABE" w14:textId="77777777" w:rsidR="00923E4F" w:rsidRDefault="00923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818" w14:textId="77777777" w:rsidR="00E715F6" w:rsidRDefault="00E715F6" w:rsidP="00923E4F">
      <w:pPr>
        <w:spacing w:after="0" w:line="240" w:lineRule="auto"/>
      </w:pPr>
      <w:r>
        <w:separator/>
      </w:r>
    </w:p>
  </w:footnote>
  <w:footnote w:type="continuationSeparator" w:id="0">
    <w:p w14:paraId="051265F7" w14:textId="77777777" w:rsidR="00E715F6" w:rsidRDefault="00E715F6" w:rsidP="0092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C5D"/>
    <w:multiLevelType w:val="hybridMultilevel"/>
    <w:tmpl w:val="442CAB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131"/>
    <w:multiLevelType w:val="hybridMultilevel"/>
    <w:tmpl w:val="ADB205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74D"/>
    <w:multiLevelType w:val="hybridMultilevel"/>
    <w:tmpl w:val="13A0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966"/>
    <w:multiLevelType w:val="hybridMultilevel"/>
    <w:tmpl w:val="5D26E5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25A"/>
    <w:multiLevelType w:val="hybridMultilevel"/>
    <w:tmpl w:val="2A86E5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54D43"/>
    <w:multiLevelType w:val="hybridMultilevel"/>
    <w:tmpl w:val="56F09A52"/>
    <w:lvl w:ilvl="0" w:tplc="C8E47564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389E"/>
    <w:multiLevelType w:val="hybridMultilevel"/>
    <w:tmpl w:val="6E0E80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5DAA"/>
    <w:multiLevelType w:val="hybridMultilevel"/>
    <w:tmpl w:val="16BA5F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01F51"/>
    <w:multiLevelType w:val="hybridMultilevel"/>
    <w:tmpl w:val="54ACA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92517">
    <w:abstractNumId w:val="5"/>
  </w:num>
  <w:num w:numId="2" w16cid:durableId="101997395">
    <w:abstractNumId w:val="6"/>
  </w:num>
  <w:num w:numId="3" w16cid:durableId="481235576">
    <w:abstractNumId w:val="8"/>
  </w:num>
  <w:num w:numId="4" w16cid:durableId="120152915">
    <w:abstractNumId w:val="3"/>
  </w:num>
  <w:num w:numId="5" w16cid:durableId="1448891443">
    <w:abstractNumId w:val="0"/>
  </w:num>
  <w:num w:numId="6" w16cid:durableId="2071926422">
    <w:abstractNumId w:val="4"/>
  </w:num>
  <w:num w:numId="7" w16cid:durableId="630475048">
    <w:abstractNumId w:val="7"/>
  </w:num>
  <w:num w:numId="8" w16cid:durableId="624388853">
    <w:abstractNumId w:val="2"/>
  </w:num>
  <w:num w:numId="9" w16cid:durableId="21582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5"/>
    <w:rsid w:val="00022760"/>
    <w:rsid w:val="0003027C"/>
    <w:rsid w:val="00030D14"/>
    <w:rsid w:val="00082D6B"/>
    <w:rsid w:val="000866D2"/>
    <w:rsid w:val="000870D1"/>
    <w:rsid w:val="0009680C"/>
    <w:rsid w:val="00096987"/>
    <w:rsid w:val="000F49D5"/>
    <w:rsid w:val="00133FB2"/>
    <w:rsid w:val="00153F57"/>
    <w:rsid w:val="00170641"/>
    <w:rsid w:val="00176E83"/>
    <w:rsid w:val="001E79B2"/>
    <w:rsid w:val="00296667"/>
    <w:rsid w:val="002C5215"/>
    <w:rsid w:val="002D3159"/>
    <w:rsid w:val="00311BDC"/>
    <w:rsid w:val="003D3B39"/>
    <w:rsid w:val="00426ECB"/>
    <w:rsid w:val="00444DF3"/>
    <w:rsid w:val="004731C9"/>
    <w:rsid w:val="004969DF"/>
    <w:rsid w:val="004C67F3"/>
    <w:rsid w:val="004D202A"/>
    <w:rsid w:val="00532E36"/>
    <w:rsid w:val="005C4731"/>
    <w:rsid w:val="005C5755"/>
    <w:rsid w:val="005E7D4F"/>
    <w:rsid w:val="00602015"/>
    <w:rsid w:val="00611E7F"/>
    <w:rsid w:val="00625328"/>
    <w:rsid w:val="0063306B"/>
    <w:rsid w:val="00647616"/>
    <w:rsid w:val="00674E9F"/>
    <w:rsid w:val="0068198E"/>
    <w:rsid w:val="006C08AB"/>
    <w:rsid w:val="006E537A"/>
    <w:rsid w:val="006E5668"/>
    <w:rsid w:val="006F6E3C"/>
    <w:rsid w:val="0071795F"/>
    <w:rsid w:val="007269C4"/>
    <w:rsid w:val="007C56F0"/>
    <w:rsid w:val="007F5F0C"/>
    <w:rsid w:val="008014CB"/>
    <w:rsid w:val="00816A54"/>
    <w:rsid w:val="00822C32"/>
    <w:rsid w:val="0083655B"/>
    <w:rsid w:val="008C471B"/>
    <w:rsid w:val="0090466C"/>
    <w:rsid w:val="00923E4F"/>
    <w:rsid w:val="009A6B2C"/>
    <w:rsid w:val="009C6A81"/>
    <w:rsid w:val="00A4682B"/>
    <w:rsid w:val="00A47561"/>
    <w:rsid w:val="00AA1F05"/>
    <w:rsid w:val="00B425C8"/>
    <w:rsid w:val="00B96610"/>
    <w:rsid w:val="00BF5DC6"/>
    <w:rsid w:val="00C22A04"/>
    <w:rsid w:val="00C24232"/>
    <w:rsid w:val="00C346D1"/>
    <w:rsid w:val="00C41360"/>
    <w:rsid w:val="00C82FB8"/>
    <w:rsid w:val="00CB2217"/>
    <w:rsid w:val="00CB3576"/>
    <w:rsid w:val="00D879B7"/>
    <w:rsid w:val="00D95A71"/>
    <w:rsid w:val="00DC5E07"/>
    <w:rsid w:val="00E05671"/>
    <w:rsid w:val="00E22F97"/>
    <w:rsid w:val="00E354D3"/>
    <w:rsid w:val="00E4050A"/>
    <w:rsid w:val="00E715F6"/>
    <w:rsid w:val="00EC4C79"/>
    <w:rsid w:val="00EE5B06"/>
    <w:rsid w:val="00F62FC8"/>
    <w:rsid w:val="00F65057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0B08"/>
  <w15:chartTrackingRefBased/>
  <w15:docId w15:val="{33173118-9E3D-4944-8DFE-1973F8E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4F"/>
  </w:style>
  <w:style w:type="paragraph" w:styleId="Footer">
    <w:name w:val="footer"/>
    <w:basedOn w:val="Normal"/>
    <w:link w:val="FooterChar"/>
    <w:uiPriority w:val="99"/>
    <w:unhideWhenUsed/>
    <w:rsid w:val="0092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4F"/>
  </w:style>
  <w:style w:type="paragraph" w:styleId="Revision">
    <w:name w:val="Revision"/>
    <w:hidden/>
    <w:uiPriority w:val="99"/>
    <w:semiHidden/>
    <w:rsid w:val="00CB2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oholics-anonymous.org.uk/download/1/Library/Documents/Archives/AA-Archives-Access-Policy-6-07-202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information@aa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9A00-062B-44C9-A9E4-9C38ED60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Coady</dc:creator>
  <cp:keywords/>
  <dc:description/>
  <cp:lastModifiedBy>Gillian Thompson</cp:lastModifiedBy>
  <cp:revision>10</cp:revision>
  <cp:lastPrinted>2023-03-03T18:25:00Z</cp:lastPrinted>
  <dcterms:created xsi:type="dcterms:W3CDTF">2023-03-14T18:33:00Z</dcterms:created>
  <dcterms:modified xsi:type="dcterms:W3CDTF">2023-08-15T08:10:00Z</dcterms:modified>
</cp:coreProperties>
</file>